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ADBE7" w14:textId="77777777" w:rsidR="006B504B" w:rsidRDefault="006B504B" w:rsidP="00450DF7">
      <w:pPr>
        <w:jc w:val="center"/>
        <w:rPr>
          <w:b/>
          <w:bCs/>
        </w:rPr>
      </w:pPr>
    </w:p>
    <w:p w14:paraId="321FE17B" w14:textId="71833E53" w:rsidR="00450DF7" w:rsidRDefault="00450DF7" w:rsidP="00450DF7">
      <w:pPr>
        <w:jc w:val="center"/>
      </w:pPr>
      <w:r>
        <w:rPr>
          <w:b/>
          <w:bCs/>
        </w:rPr>
        <w:t xml:space="preserve">Gemeinsame Stellungnahme zur Wohnungsbaukrise </w:t>
      </w:r>
    </w:p>
    <w:p w14:paraId="32702519" w14:textId="77777777" w:rsidR="00450DF7" w:rsidRDefault="00450DF7" w:rsidP="00450DF7">
      <w:pPr>
        <w:jc w:val="center"/>
      </w:pPr>
    </w:p>
    <w:p w14:paraId="361A516C" w14:textId="6E4397B5" w:rsidR="001523D3" w:rsidRDefault="00B763FA" w:rsidP="00BD51E5">
      <w:pPr>
        <w:jc w:val="both"/>
      </w:pPr>
      <w:r>
        <w:t>In den letzten Jahrzehnten</w:t>
      </w:r>
      <w:r w:rsidR="001523D3">
        <w:t xml:space="preserve"> hat sich die </w:t>
      </w:r>
      <w:r w:rsidR="001523D3" w:rsidRPr="001523D3">
        <w:rPr>
          <w:b/>
          <w:bCs/>
        </w:rPr>
        <w:t>Situation auf dem luxemburgischen Wohnungsbaumarkt</w:t>
      </w:r>
      <w:r w:rsidR="001523D3">
        <w:t xml:space="preserve"> immer weiter </w:t>
      </w:r>
      <w:r w:rsidR="001523D3" w:rsidRPr="001523D3">
        <w:rPr>
          <w:b/>
          <w:bCs/>
        </w:rPr>
        <w:t xml:space="preserve">zugespitzt </w:t>
      </w:r>
      <w:r w:rsidR="001523D3">
        <w:t xml:space="preserve">und erlangt, im aktuellen international schwierigen Umfeld, ihren bisherigen Höhepunkt. </w:t>
      </w:r>
      <w:r w:rsidR="001523D3" w:rsidRPr="001523D3">
        <w:rPr>
          <w:b/>
          <w:bCs/>
        </w:rPr>
        <w:t xml:space="preserve">Vor allem für junge Menschen </w:t>
      </w:r>
      <w:r w:rsidR="005E6FD2">
        <w:rPr>
          <w:b/>
          <w:bCs/>
        </w:rPr>
        <w:t>wird es immer schwieriger geeigneten Wohnraum zu finden</w:t>
      </w:r>
      <w:r w:rsidR="001523D3">
        <w:t>.</w:t>
      </w:r>
    </w:p>
    <w:p w14:paraId="11265FF9" w14:textId="7F3735F0" w:rsidR="00B00414" w:rsidRDefault="001523D3" w:rsidP="00BD51E5">
      <w:pPr>
        <w:jc w:val="both"/>
      </w:pPr>
      <w:r>
        <w:t xml:space="preserve">Aus diesem Grund </w:t>
      </w:r>
      <w:r w:rsidR="00B00414">
        <w:t xml:space="preserve">fordern wir, die </w:t>
      </w:r>
      <w:proofErr w:type="spellStart"/>
      <w:r w:rsidR="00B00414" w:rsidRPr="001523D3">
        <w:rPr>
          <w:b/>
          <w:bCs/>
          <w:i/>
          <w:iCs/>
        </w:rPr>
        <w:t>Chrëschtlech</w:t>
      </w:r>
      <w:proofErr w:type="spellEnd"/>
      <w:r w:rsidR="00B00414" w:rsidRPr="001523D3">
        <w:rPr>
          <w:b/>
          <w:bCs/>
          <w:i/>
          <w:iCs/>
        </w:rPr>
        <w:t>-Sozial Jugend</w:t>
      </w:r>
      <w:r w:rsidR="00B00414">
        <w:t xml:space="preserve"> (CSJ), die </w:t>
      </w:r>
      <w:r w:rsidR="00B00414" w:rsidRPr="001523D3">
        <w:rPr>
          <w:b/>
          <w:bCs/>
          <w:i/>
          <w:iCs/>
        </w:rPr>
        <w:t>Jonk Sozialisten</w:t>
      </w:r>
      <w:r w:rsidR="00B00414">
        <w:t xml:space="preserve"> (JSL), </w:t>
      </w:r>
      <w:proofErr w:type="spellStart"/>
      <w:r w:rsidR="00B00414" w:rsidRPr="001523D3">
        <w:rPr>
          <w:b/>
          <w:bCs/>
          <w:i/>
          <w:iCs/>
        </w:rPr>
        <w:t>déi</w:t>
      </w:r>
      <w:proofErr w:type="spellEnd"/>
      <w:r w:rsidR="00B00414" w:rsidRPr="001523D3">
        <w:rPr>
          <w:b/>
          <w:bCs/>
          <w:i/>
          <w:iCs/>
        </w:rPr>
        <w:t xml:space="preserve"> </w:t>
      </w:r>
      <w:proofErr w:type="spellStart"/>
      <w:r w:rsidR="00B00414" w:rsidRPr="001523D3">
        <w:rPr>
          <w:b/>
          <w:bCs/>
          <w:i/>
          <w:iCs/>
        </w:rPr>
        <w:t>jonk</w:t>
      </w:r>
      <w:proofErr w:type="spellEnd"/>
      <w:r w:rsidR="00B00414" w:rsidRPr="001523D3">
        <w:rPr>
          <w:b/>
          <w:bCs/>
          <w:i/>
          <w:iCs/>
        </w:rPr>
        <w:t xml:space="preserve"> </w:t>
      </w:r>
      <w:proofErr w:type="spellStart"/>
      <w:r w:rsidR="00B00414" w:rsidRPr="001523D3">
        <w:rPr>
          <w:b/>
          <w:bCs/>
          <w:i/>
          <w:iCs/>
        </w:rPr>
        <w:t>gréng</w:t>
      </w:r>
      <w:proofErr w:type="spellEnd"/>
      <w:r w:rsidR="00B00414">
        <w:t xml:space="preserve"> und die </w:t>
      </w:r>
      <w:r w:rsidR="00B00414" w:rsidRPr="001523D3">
        <w:rPr>
          <w:b/>
          <w:bCs/>
          <w:i/>
          <w:iCs/>
        </w:rPr>
        <w:t>Jonk Demokraten</w:t>
      </w:r>
      <w:r w:rsidR="00B00414">
        <w:t xml:space="preserve"> (JDL), dass die Regierung noch in dieser Legislaturperiode folgende Maßnahmen </w:t>
      </w:r>
      <w:r>
        <w:t>beschließt, um der Wohnungsbaukrise entgegenzuwirken:</w:t>
      </w:r>
    </w:p>
    <w:p w14:paraId="4B34EC96" w14:textId="338A850D" w:rsidR="00C6104F" w:rsidRDefault="00616C7B" w:rsidP="000368E0">
      <w:pPr>
        <w:pStyle w:val="ListParagraph"/>
        <w:numPr>
          <w:ilvl w:val="0"/>
          <w:numId w:val="2"/>
        </w:numPr>
        <w:ind w:left="714" w:hanging="357"/>
        <w:contextualSpacing w:val="0"/>
        <w:jc w:val="both"/>
        <w:rPr>
          <w:b/>
          <w:bCs/>
        </w:rPr>
      </w:pPr>
      <w:r>
        <w:rPr>
          <w:b/>
          <w:bCs/>
        </w:rPr>
        <w:t xml:space="preserve">Den Spezialfond für den Wohnungsbau mit den nötigen Mittel </w:t>
      </w:r>
      <w:proofErr w:type="gramStart"/>
      <w:r>
        <w:rPr>
          <w:b/>
          <w:bCs/>
        </w:rPr>
        <w:t>speisen</w:t>
      </w:r>
      <w:proofErr w:type="gramEnd"/>
      <w:r>
        <w:rPr>
          <w:b/>
          <w:bCs/>
        </w:rPr>
        <w:t xml:space="preserve"> um </w:t>
      </w:r>
      <w:r w:rsidR="00787B62">
        <w:rPr>
          <w:b/>
          <w:bCs/>
        </w:rPr>
        <w:t>bis zu 1.500</w:t>
      </w:r>
      <w:r w:rsidR="00801A95">
        <w:rPr>
          <w:b/>
          <w:bCs/>
        </w:rPr>
        <w:t xml:space="preserve"> </w:t>
      </w:r>
      <w:r w:rsidR="00435DB8">
        <w:rPr>
          <w:b/>
          <w:bCs/>
        </w:rPr>
        <w:t xml:space="preserve">Wohnungen auf dem </w:t>
      </w:r>
      <w:r w:rsidR="0099433D">
        <w:rPr>
          <w:b/>
          <w:bCs/>
        </w:rPr>
        <w:t>privaten Mark</w:t>
      </w:r>
      <w:r>
        <w:rPr>
          <w:b/>
          <w:bCs/>
        </w:rPr>
        <w:t>t zu erwerben</w:t>
      </w:r>
      <w:r w:rsidR="0099433D">
        <w:rPr>
          <w:b/>
          <w:bCs/>
        </w:rPr>
        <w:t>.</w:t>
      </w:r>
    </w:p>
    <w:p w14:paraId="0DDE999E" w14:textId="315935F2" w:rsidR="00B34146" w:rsidRDefault="0099433D" w:rsidP="00274AD0">
      <w:pPr>
        <w:pStyle w:val="ListParagraph"/>
        <w:ind w:left="714"/>
        <w:contextualSpacing w:val="0"/>
        <w:jc w:val="both"/>
      </w:pPr>
      <w:r>
        <w:t>Angesichts de</w:t>
      </w:r>
      <w:r w:rsidR="00E32524">
        <w:t>s aktuellen Investitionsrückgangs auf dem privaten Wohnung</w:t>
      </w:r>
      <w:r w:rsidR="00AC7568">
        <w:t>s</w:t>
      </w:r>
      <w:r w:rsidR="00E32524">
        <w:t>markt</w:t>
      </w:r>
      <w:r w:rsidR="006E0336">
        <w:t xml:space="preserve"> </w:t>
      </w:r>
      <w:r w:rsidR="00B0586A">
        <w:t xml:space="preserve">fordern wir, dass der Staat </w:t>
      </w:r>
      <w:r w:rsidR="00616C7B">
        <w:t xml:space="preserve">zusammen mit den Gemeinden </w:t>
      </w:r>
      <w:r w:rsidR="00506083">
        <w:t xml:space="preserve">antizyklisch </w:t>
      </w:r>
      <w:r w:rsidR="008564F4">
        <w:t xml:space="preserve">investiert und </w:t>
      </w:r>
      <w:r w:rsidR="00A6011B">
        <w:t xml:space="preserve">bis zu </w:t>
      </w:r>
      <w:r w:rsidR="00506083">
        <w:t xml:space="preserve">1.500 Wohnungen </w:t>
      </w:r>
      <w:r w:rsidR="00A6011B">
        <w:t>erw</w:t>
      </w:r>
      <w:r w:rsidR="009F4161">
        <w:t>irbt</w:t>
      </w:r>
      <w:r w:rsidR="00B84BA3">
        <w:t>.</w:t>
      </w:r>
      <w:r w:rsidR="00274AD0">
        <w:t xml:space="preserve"> </w:t>
      </w:r>
      <w:r w:rsidR="00B34146">
        <w:t>Diese Investition k</w:t>
      </w:r>
      <w:r w:rsidR="00AA6EF2">
        <w:t xml:space="preserve">äme nicht nur den Handwerkerbetrieben entgegen, </w:t>
      </w:r>
      <w:r w:rsidR="004A74FD">
        <w:t>sondern</w:t>
      </w:r>
      <w:r w:rsidR="00AA6EF2">
        <w:t xml:space="preserve"> w</w:t>
      </w:r>
      <w:r w:rsidR="000F02D6">
        <w:t xml:space="preserve">äre auch im Sinne einer nachhaltigen Wohnungsbaupolitik nach </w:t>
      </w:r>
      <w:r w:rsidR="0053133B">
        <w:t xml:space="preserve">Wiener Vorbild, bei der die öffentliche Hand einen </w:t>
      </w:r>
      <w:r w:rsidR="00497C28">
        <w:t>Teil</w:t>
      </w:r>
      <w:r w:rsidR="009B6EC7">
        <w:t xml:space="preserve"> des Wohnungsmark</w:t>
      </w:r>
      <w:r w:rsidR="004E0AF9">
        <w:t xml:space="preserve">tes besitzt </w:t>
      </w:r>
      <w:r w:rsidR="00422C42">
        <w:t>bzw</w:t>
      </w:r>
      <w:r w:rsidR="00CF5A14">
        <w:t>.</w:t>
      </w:r>
      <w:r w:rsidR="004E0AF9">
        <w:t xml:space="preserve"> verwaltet</w:t>
      </w:r>
      <w:r w:rsidR="00CF5A14">
        <w:t xml:space="preserve"> und somit</w:t>
      </w:r>
      <w:r w:rsidR="00976B69">
        <w:t xml:space="preserve"> Einfluss a</w:t>
      </w:r>
      <w:r w:rsidR="008114F3">
        <w:t>uf die</w:t>
      </w:r>
      <w:r w:rsidR="00D564FA">
        <w:t xml:space="preserve"> Verkaufs</w:t>
      </w:r>
      <w:r w:rsidR="008114F3">
        <w:t>-</w:t>
      </w:r>
      <w:r w:rsidR="00D564FA">
        <w:t xml:space="preserve"> und Miet</w:t>
      </w:r>
      <w:r w:rsidR="000A4750">
        <w:t xml:space="preserve">preise </w:t>
      </w:r>
      <w:r w:rsidR="00602913">
        <w:t>e</w:t>
      </w:r>
      <w:r w:rsidR="00CF5A14">
        <w:t>rhält.</w:t>
      </w:r>
      <w:r w:rsidR="00616C7B">
        <w:t xml:space="preserve"> Die Gemeinden sollen ebenfalls die Möglichkeit erhalten </w:t>
      </w:r>
      <w:r w:rsidR="006052FA">
        <w:t>in diesen Spezialfond zu investieren, um für mehr erschwinglichen Wohnraum in ihrer Gemeinde zu sorgen.</w:t>
      </w:r>
    </w:p>
    <w:p w14:paraId="344AE4FA" w14:textId="6D5AB5CC" w:rsidR="00AA5A2E" w:rsidRDefault="00B84BA3" w:rsidP="00CD5B6D">
      <w:pPr>
        <w:pStyle w:val="ListParagraph"/>
        <w:ind w:left="714"/>
        <w:contextualSpacing w:val="0"/>
        <w:jc w:val="both"/>
      </w:pPr>
      <w:r>
        <w:t xml:space="preserve">Wichtig </w:t>
      </w:r>
      <w:r w:rsidR="008137B8">
        <w:t xml:space="preserve">beim </w:t>
      </w:r>
      <w:r w:rsidR="006A137A">
        <w:t>Kauf dieser Wohnungen</w:t>
      </w:r>
      <w:r w:rsidR="00F253D0">
        <w:t xml:space="preserve"> ist</w:t>
      </w:r>
      <w:r>
        <w:t>, dass di</w:t>
      </w:r>
      <w:r w:rsidR="00F253D0">
        <w:t>e</w:t>
      </w:r>
      <w:r w:rsidR="00C94238">
        <w:t xml:space="preserve"> </w:t>
      </w:r>
      <w:r w:rsidR="00092A4C">
        <w:t>öffentliche</w:t>
      </w:r>
      <w:r w:rsidR="005B1276">
        <w:t>n</w:t>
      </w:r>
      <w:r w:rsidR="00092A4C">
        <w:t xml:space="preserve"> Gelder nicht in Form von Profiten</w:t>
      </w:r>
      <w:r w:rsidR="007C34E9">
        <w:t xml:space="preserve"> an </w:t>
      </w:r>
      <w:r w:rsidR="006A137A">
        <w:t>I</w:t>
      </w:r>
      <w:r w:rsidR="00AE40FB">
        <w:t>nvestoren ausgeschüttet werden</w:t>
      </w:r>
      <w:r w:rsidR="00F253D0">
        <w:t>,</w:t>
      </w:r>
      <w:r w:rsidR="00AE40FB">
        <w:t xml:space="preserve"> sondern dass der Kauf</w:t>
      </w:r>
      <w:r w:rsidR="007E279D">
        <w:t xml:space="preserve"> zum </w:t>
      </w:r>
      <w:r w:rsidR="004A74FD">
        <w:t>Einstandspreis</w:t>
      </w:r>
      <w:r w:rsidR="000901CC">
        <w:t xml:space="preserve"> (</w:t>
      </w:r>
      <w:r w:rsidR="001D3C17">
        <w:t>„</w:t>
      </w:r>
      <w:proofErr w:type="spellStart"/>
      <w:r w:rsidR="000901CC">
        <w:t>prix</w:t>
      </w:r>
      <w:proofErr w:type="spellEnd"/>
      <w:r w:rsidR="000901CC">
        <w:t xml:space="preserve"> de </w:t>
      </w:r>
      <w:proofErr w:type="spellStart"/>
      <w:r w:rsidR="000901CC">
        <w:t>revient</w:t>
      </w:r>
      <w:proofErr w:type="spellEnd"/>
      <w:r w:rsidR="001D3C17">
        <w:t>“</w:t>
      </w:r>
      <w:r w:rsidR="000901CC">
        <w:t xml:space="preserve">) </w:t>
      </w:r>
      <w:r w:rsidR="000276F9">
        <w:t xml:space="preserve">erfolgt. </w:t>
      </w:r>
      <w:r w:rsidR="00DA665B">
        <w:t>Dieser</w:t>
      </w:r>
      <w:r w:rsidR="000276F9">
        <w:t xml:space="preserve"> Mechanismus</w:t>
      </w:r>
      <w:r w:rsidR="000B77FE">
        <w:t xml:space="preserve"> </w:t>
      </w:r>
      <w:r w:rsidR="00DA665B">
        <w:t>wurde</w:t>
      </w:r>
      <w:r w:rsidR="000B77FE">
        <w:t xml:space="preserve"> bereits mit dem </w:t>
      </w:r>
      <w:proofErr w:type="spellStart"/>
      <w:r w:rsidR="000B77FE">
        <w:t>Pacte</w:t>
      </w:r>
      <w:proofErr w:type="spellEnd"/>
      <w:r w:rsidR="000B77FE">
        <w:t xml:space="preserve"> Logement 2.0 eing</w:t>
      </w:r>
      <w:r w:rsidR="00FD5B1A">
        <w:t>e</w:t>
      </w:r>
      <w:r w:rsidR="008564F4">
        <w:t xml:space="preserve">führt. </w:t>
      </w:r>
      <w:r w:rsidR="002C476B">
        <w:t>Um zu verhindern, dass der Staat zur Grundstückspreissteigeru</w:t>
      </w:r>
      <w:r w:rsidR="00E46668">
        <w:t xml:space="preserve">ng beiträgt, soll diese </w:t>
      </w:r>
      <w:r w:rsidR="00B75B9F">
        <w:t xml:space="preserve">Maßnahme </w:t>
      </w:r>
      <w:proofErr w:type="gramStart"/>
      <w:r w:rsidR="00B75B9F">
        <w:t>zeitlich befristet</w:t>
      </w:r>
      <w:proofErr w:type="gramEnd"/>
      <w:r w:rsidR="00FD5B1A">
        <w:t xml:space="preserve"> und</w:t>
      </w:r>
      <w:r w:rsidR="002E2FCB">
        <w:t xml:space="preserve"> </w:t>
      </w:r>
      <w:r w:rsidR="006249D8">
        <w:t xml:space="preserve">an </w:t>
      </w:r>
      <w:r w:rsidR="009F7817">
        <w:t xml:space="preserve">strenge Bedingungen </w:t>
      </w:r>
      <w:r w:rsidR="006249D8">
        <w:t>gebunden</w:t>
      </w:r>
      <w:r w:rsidR="00B75B9F">
        <w:t xml:space="preserve"> sein</w:t>
      </w:r>
      <w:r w:rsidR="00FD5B1A">
        <w:t>.</w:t>
      </w:r>
      <w:r w:rsidR="00CD5B6D">
        <w:t xml:space="preserve"> </w:t>
      </w:r>
    </w:p>
    <w:p w14:paraId="4E91EB55" w14:textId="4E425863" w:rsidR="00F87309" w:rsidRDefault="00F87309" w:rsidP="00F87309">
      <w:pPr>
        <w:pStyle w:val="ListParagraph"/>
        <w:numPr>
          <w:ilvl w:val="0"/>
          <w:numId w:val="2"/>
        </w:numPr>
        <w:contextualSpacing w:val="0"/>
        <w:jc w:val="both"/>
        <w:rPr>
          <w:b/>
          <w:bCs/>
        </w:rPr>
      </w:pPr>
      <w:r>
        <w:rPr>
          <w:b/>
          <w:bCs/>
        </w:rPr>
        <w:t xml:space="preserve">Substanzielle </w:t>
      </w:r>
      <w:r w:rsidRPr="00F87309">
        <w:rPr>
          <w:b/>
          <w:bCs/>
        </w:rPr>
        <w:t xml:space="preserve">Erhöhung </w:t>
      </w:r>
      <w:r>
        <w:rPr>
          <w:b/>
          <w:bCs/>
        </w:rPr>
        <w:t xml:space="preserve">und Beschleunigung </w:t>
      </w:r>
      <w:r w:rsidRPr="00F87309">
        <w:rPr>
          <w:b/>
          <w:bCs/>
        </w:rPr>
        <w:t xml:space="preserve">der Mobilisierungssteuer </w:t>
      </w:r>
      <w:r>
        <w:rPr>
          <w:b/>
          <w:bCs/>
        </w:rPr>
        <w:t>bei</w:t>
      </w:r>
      <w:r w:rsidRPr="00F87309">
        <w:rPr>
          <w:b/>
          <w:bCs/>
        </w:rPr>
        <w:t xml:space="preserve"> unbebaute</w:t>
      </w:r>
      <w:r>
        <w:rPr>
          <w:b/>
          <w:bCs/>
        </w:rPr>
        <w:t>m Bauland</w:t>
      </w:r>
      <w:r w:rsidRPr="00F87309">
        <w:rPr>
          <w:b/>
          <w:bCs/>
        </w:rPr>
        <w:t>.</w:t>
      </w:r>
    </w:p>
    <w:p w14:paraId="4BFD46CC" w14:textId="23918FD5" w:rsidR="00F87309" w:rsidRDefault="00F87309" w:rsidP="00F87309">
      <w:pPr>
        <w:pStyle w:val="ListParagraph"/>
        <w:contextualSpacing w:val="0"/>
        <w:jc w:val="both"/>
      </w:pPr>
      <w:r w:rsidRPr="00F87309">
        <w:t>Angesichts der akuten Wohnungsbaukrise muss das unbebaute Bauland innerhalb der nächsten 10 Jahre</w:t>
      </w:r>
      <w:r>
        <w:t xml:space="preserve"> schnell</w:t>
      </w:r>
      <w:r w:rsidRPr="00F87309">
        <w:t xml:space="preserve"> mobilisiert werden, um dem unzureichenden Wohnungsangebot rechtzeitig entgegenzuwirken. </w:t>
      </w:r>
      <w:r>
        <w:t>Die vorgeschlagene</w:t>
      </w:r>
      <w:r w:rsidRPr="00F87309">
        <w:t xml:space="preserve"> niedrige Mobilisierungssteuer reicht keinesfalls </w:t>
      </w:r>
      <w:proofErr w:type="gramStart"/>
      <w:r w:rsidRPr="00F87309">
        <w:t>aus</w:t>
      </w:r>
      <w:proofErr w:type="gramEnd"/>
      <w:r w:rsidRPr="00F87309">
        <w:t xml:space="preserve"> um Großgrundbesitzer innerhalb </w:t>
      </w:r>
      <w:r>
        <w:t>kurzer Zeit</w:t>
      </w:r>
      <w:r w:rsidRPr="00F87309">
        <w:t xml:space="preserve"> zur Mobilisierung ihrer Grundstücke zu bewegen.</w:t>
      </w:r>
    </w:p>
    <w:p w14:paraId="1E580DA7" w14:textId="1A69E3C0" w:rsidR="00CD5557" w:rsidRDefault="00CD5557" w:rsidP="00F87309">
      <w:pPr>
        <w:pStyle w:val="ListParagraph"/>
        <w:contextualSpacing w:val="0"/>
        <w:jc w:val="both"/>
      </w:pPr>
      <w:r>
        <w:t xml:space="preserve">Die Mobilisierungssteuer </w:t>
      </w:r>
      <w:proofErr w:type="gramStart"/>
      <w:r>
        <w:t>bei erschlossene Baulücken</w:t>
      </w:r>
      <w:proofErr w:type="gramEnd"/>
      <w:r>
        <w:t xml:space="preserve"> soll bereits nach einem Jahr greifen und nach 5 Jahren ihren Maximalbetrag erreichen.</w:t>
      </w:r>
      <w:r w:rsidR="00B26352">
        <w:t xml:space="preserve"> </w:t>
      </w:r>
      <w:r w:rsidR="00445C2D">
        <w:t>Zum Beispiel soll b</w:t>
      </w:r>
      <w:r w:rsidR="00B26352">
        <w:t xml:space="preserve">ei einem Grundstück von 1 </w:t>
      </w:r>
      <w:r w:rsidR="00B763FA">
        <w:t>A</w:t>
      </w:r>
      <w:r w:rsidR="00B26352">
        <w:t xml:space="preserve">r in der Stadt Luxemburg die Mobilisierungssteuer </w:t>
      </w:r>
      <w:r w:rsidR="00C33779">
        <w:t>innerhalb von</w:t>
      </w:r>
      <w:r w:rsidR="00B26352">
        <w:t xml:space="preserve"> 5 Jahren auf einen Betrag von 5.000 Euro jährlich steigen.</w:t>
      </w:r>
    </w:p>
    <w:p w14:paraId="35259CF6" w14:textId="6C0F821D" w:rsidR="00CB4683" w:rsidRDefault="00E47EEB" w:rsidP="00B763FA">
      <w:pPr>
        <w:pStyle w:val="ListParagraph"/>
        <w:contextualSpacing w:val="0"/>
        <w:jc w:val="both"/>
      </w:pPr>
      <w:r>
        <w:t>Der bestehende Bauperimeter verfügt über ein Potenzial an Wohnraum für bis zu 300.000 Einwohnern.</w:t>
      </w:r>
    </w:p>
    <w:p w14:paraId="70AA54F9" w14:textId="45CAAABF" w:rsidR="00C11F6F" w:rsidRDefault="00740FCD" w:rsidP="0075436C">
      <w:pPr>
        <w:pStyle w:val="ListParagraph"/>
        <w:numPr>
          <w:ilvl w:val="0"/>
          <w:numId w:val="2"/>
        </w:numPr>
        <w:ind w:left="714" w:hanging="357"/>
        <w:contextualSpacing w:val="0"/>
        <w:jc w:val="both"/>
        <w:rPr>
          <w:b/>
          <w:bCs/>
        </w:rPr>
      </w:pPr>
      <w:r>
        <w:rPr>
          <w:b/>
          <w:bCs/>
        </w:rPr>
        <w:lastRenderedPageBreak/>
        <w:t xml:space="preserve">Erhöhung </w:t>
      </w:r>
      <w:r w:rsidR="00AD36EC">
        <w:rPr>
          <w:b/>
          <w:bCs/>
        </w:rPr>
        <w:t>de</w:t>
      </w:r>
      <w:r w:rsidR="006931B7">
        <w:rPr>
          <w:b/>
          <w:bCs/>
        </w:rPr>
        <w:t>r</w:t>
      </w:r>
      <w:r w:rsidR="00AD36EC">
        <w:rPr>
          <w:b/>
          <w:bCs/>
        </w:rPr>
        <w:t xml:space="preserve"> </w:t>
      </w:r>
      <w:r w:rsidR="003411D5">
        <w:rPr>
          <w:b/>
          <w:bCs/>
        </w:rPr>
        <w:t xml:space="preserve">Obergrenze des </w:t>
      </w:r>
      <w:r w:rsidR="00703B84">
        <w:rPr>
          <w:b/>
          <w:bCs/>
        </w:rPr>
        <w:t>vergünstigten</w:t>
      </w:r>
      <w:r w:rsidR="003411D5">
        <w:rPr>
          <w:b/>
          <w:bCs/>
        </w:rPr>
        <w:t xml:space="preserve"> Steuer</w:t>
      </w:r>
      <w:r w:rsidR="00703B84">
        <w:rPr>
          <w:b/>
          <w:bCs/>
        </w:rPr>
        <w:t>satzes von 3%</w:t>
      </w:r>
      <w:r w:rsidR="0019244D">
        <w:rPr>
          <w:b/>
          <w:bCs/>
        </w:rPr>
        <w:t xml:space="preserve"> </w:t>
      </w:r>
      <w:r w:rsidR="009477B0">
        <w:rPr>
          <w:b/>
          <w:bCs/>
        </w:rPr>
        <w:t xml:space="preserve">bezogen auf den Steuervorteil </w:t>
      </w:r>
      <w:r w:rsidR="0019244D">
        <w:rPr>
          <w:b/>
          <w:bCs/>
        </w:rPr>
        <w:t>(</w:t>
      </w:r>
      <w:r w:rsidR="001D3C17">
        <w:rPr>
          <w:b/>
          <w:bCs/>
        </w:rPr>
        <w:t>„</w:t>
      </w:r>
      <w:proofErr w:type="spellStart"/>
      <w:r w:rsidR="0019244D">
        <w:rPr>
          <w:b/>
          <w:bCs/>
        </w:rPr>
        <w:t>taux</w:t>
      </w:r>
      <w:proofErr w:type="spellEnd"/>
      <w:r w:rsidR="0019244D">
        <w:rPr>
          <w:b/>
          <w:bCs/>
        </w:rPr>
        <w:t xml:space="preserve"> super-</w:t>
      </w:r>
      <w:proofErr w:type="spellStart"/>
      <w:r w:rsidR="0019244D">
        <w:rPr>
          <w:b/>
          <w:bCs/>
        </w:rPr>
        <w:t>réduit</w:t>
      </w:r>
      <w:proofErr w:type="spellEnd"/>
      <w:r w:rsidR="001D3C17">
        <w:rPr>
          <w:b/>
          <w:bCs/>
        </w:rPr>
        <w:t>“</w:t>
      </w:r>
      <w:r w:rsidR="000916A8">
        <w:rPr>
          <w:b/>
          <w:bCs/>
        </w:rPr>
        <w:t>)</w:t>
      </w:r>
      <w:r w:rsidR="00703B84">
        <w:rPr>
          <w:b/>
          <w:bCs/>
        </w:rPr>
        <w:t xml:space="preserve"> von</w:t>
      </w:r>
      <w:r w:rsidR="0019244D">
        <w:rPr>
          <w:b/>
          <w:bCs/>
        </w:rPr>
        <w:t xml:space="preserve"> 50.000 Euro auf 1</w:t>
      </w:r>
      <w:r>
        <w:rPr>
          <w:b/>
          <w:bCs/>
        </w:rPr>
        <w:t>25</w:t>
      </w:r>
      <w:r w:rsidR="0019244D">
        <w:rPr>
          <w:b/>
          <w:bCs/>
        </w:rPr>
        <w:t>.000</w:t>
      </w:r>
      <w:r w:rsidR="00A823C2">
        <w:rPr>
          <w:b/>
          <w:bCs/>
        </w:rPr>
        <w:t xml:space="preserve"> Euro</w:t>
      </w:r>
      <w:r w:rsidR="008B1C0E" w:rsidRPr="008B1C0E">
        <w:rPr>
          <w:b/>
          <w:bCs/>
        </w:rPr>
        <w:t xml:space="preserve"> </w:t>
      </w:r>
      <w:r w:rsidR="008B1C0E">
        <w:rPr>
          <w:b/>
          <w:bCs/>
        </w:rPr>
        <w:t xml:space="preserve">beim Kauf </w:t>
      </w:r>
      <w:r w:rsidR="00166DEF">
        <w:rPr>
          <w:b/>
          <w:bCs/>
        </w:rPr>
        <w:t xml:space="preserve">sowie der Renovierung </w:t>
      </w:r>
      <w:r w:rsidR="008B1C0E">
        <w:rPr>
          <w:b/>
          <w:bCs/>
        </w:rPr>
        <w:t xml:space="preserve">des Eigenheims </w:t>
      </w:r>
      <w:r w:rsidR="00166DEF">
        <w:rPr>
          <w:b/>
          <w:bCs/>
        </w:rPr>
        <w:t>und</w:t>
      </w:r>
      <w:r w:rsidR="00C11F6F">
        <w:rPr>
          <w:b/>
          <w:bCs/>
        </w:rPr>
        <w:t xml:space="preserve"> </w:t>
      </w:r>
      <w:r w:rsidR="00D76AEB">
        <w:rPr>
          <w:b/>
          <w:bCs/>
        </w:rPr>
        <w:t>Erhöhung</w:t>
      </w:r>
      <w:r w:rsidR="00C11F6F">
        <w:rPr>
          <w:b/>
          <w:bCs/>
        </w:rPr>
        <w:t xml:space="preserve"> des sogenannten „</w:t>
      </w:r>
      <w:proofErr w:type="spellStart"/>
      <w:r w:rsidR="00C11F6F">
        <w:rPr>
          <w:b/>
          <w:bCs/>
        </w:rPr>
        <w:t>Bëllegen</w:t>
      </w:r>
      <w:proofErr w:type="spellEnd"/>
      <w:r w:rsidR="00C11F6F">
        <w:rPr>
          <w:b/>
          <w:bCs/>
        </w:rPr>
        <w:t xml:space="preserve"> Akt“ von </w:t>
      </w:r>
      <w:r w:rsidR="00166DEF">
        <w:rPr>
          <w:b/>
          <w:bCs/>
        </w:rPr>
        <w:t>30</w:t>
      </w:r>
      <w:r w:rsidR="00C11F6F">
        <w:rPr>
          <w:b/>
          <w:bCs/>
        </w:rPr>
        <w:t xml:space="preserve">.000 Euro auf </w:t>
      </w:r>
      <w:r w:rsidR="00D76AEB">
        <w:rPr>
          <w:b/>
          <w:bCs/>
        </w:rPr>
        <w:t>5</w:t>
      </w:r>
      <w:r w:rsidR="00F87309">
        <w:rPr>
          <w:b/>
          <w:bCs/>
        </w:rPr>
        <w:t>0</w:t>
      </w:r>
      <w:r w:rsidR="00C11F6F">
        <w:rPr>
          <w:b/>
          <w:bCs/>
        </w:rPr>
        <w:t>.000 Euro beim Kauf des Eigenheims</w:t>
      </w:r>
      <w:r w:rsidR="007115AD">
        <w:rPr>
          <w:b/>
          <w:bCs/>
        </w:rPr>
        <w:t xml:space="preserve">, um vor allem den Erstkauf </w:t>
      </w:r>
      <w:r w:rsidR="00CA01AA">
        <w:rPr>
          <w:b/>
          <w:bCs/>
        </w:rPr>
        <w:t>vom</w:t>
      </w:r>
      <w:r w:rsidR="007115AD">
        <w:rPr>
          <w:b/>
          <w:bCs/>
        </w:rPr>
        <w:t xml:space="preserve"> Eigenheim zu unterstützen.</w:t>
      </w:r>
    </w:p>
    <w:p w14:paraId="51671EAE" w14:textId="0B0534C9" w:rsidR="00C11F6F" w:rsidRDefault="00BB6376" w:rsidP="003104A4">
      <w:pPr>
        <w:pStyle w:val="ListParagraph"/>
        <w:contextualSpacing w:val="0"/>
        <w:jc w:val="both"/>
      </w:pPr>
      <w:r>
        <w:t xml:space="preserve">Diese Maßnahmen sollen </w:t>
      </w:r>
      <w:r w:rsidR="00C11F6F">
        <w:t>die Steuerlast mindern</w:t>
      </w:r>
      <w:r w:rsidR="001C30C7">
        <w:t xml:space="preserve"> </w:t>
      </w:r>
      <w:r w:rsidR="004850B8">
        <w:t>sowie</w:t>
      </w:r>
      <w:r w:rsidR="009B7910">
        <w:t xml:space="preserve"> die </w:t>
      </w:r>
      <w:r w:rsidR="00D65267">
        <w:t xml:space="preserve">notariellen </w:t>
      </w:r>
      <w:r w:rsidR="009B7910">
        <w:t xml:space="preserve">Registrierungs- und </w:t>
      </w:r>
      <w:r w:rsidR="00D65267">
        <w:t>Überschreibungsgebühren (</w:t>
      </w:r>
      <w:r w:rsidR="002801A4">
        <w:t>6% bzw. 1%)</w:t>
      </w:r>
      <w:r w:rsidR="00751968">
        <w:t xml:space="preserve"> für Käufer</w:t>
      </w:r>
      <w:r w:rsidR="00707C9E">
        <w:t xml:space="preserve"> abfedern</w:t>
      </w:r>
      <w:r w:rsidR="006C678C">
        <w:t>. Ziel dieser Maßnahme</w:t>
      </w:r>
      <w:r w:rsidR="00827B31">
        <w:t xml:space="preserve"> ist es</w:t>
      </w:r>
      <w:r w:rsidR="001D3C17">
        <w:t>,</w:t>
      </w:r>
      <w:r w:rsidR="00827B31">
        <w:t xml:space="preserve"> den Immobilienmarkt vor allem </w:t>
      </w:r>
      <w:r w:rsidR="00A32EEF">
        <w:t xml:space="preserve">für </w:t>
      </w:r>
      <w:r w:rsidR="004A74FD">
        <w:t xml:space="preserve">junge </w:t>
      </w:r>
      <w:r w:rsidR="00827B31">
        <w:t>Menschen</w:t>
      </w:r>
      <w:r w:rsidR="00F9339E">
        <w:t xml:space="preserve"> / </w:t>
      </w:r>
      <w:r w:rsidR="00F9339E" w:rsidRPr="004127B2">
        <w:rPr>
          <w:i/>
          <w:iCs/>
        </w:rPr>
        <w:t>Primo-</w:t>
      </w:r>
      <w:proofErr w:type="spellStart"/>
      <w:r w:rsidR="00F9339E" w:rsidRPr="004127B2">
        <w:rPr>
          <w:i/>
          <w:iCs/>
        </w:rPr>
        <w:t>acquéreur</w:t>
      </w:r>
      <w:proofErr w:type="spellEnd"/>
      <w:r w:rsidR="00F9339E">
        <w:t xml:space="preserve"> </w:t>
      </w:r>
      <w:r w:rsidR="00827B31">
        <w:t xml:space="preserve">wieder </w:t>
      </w:r>
      <w:r w:rsidR="008B0F65">
        <w:t xml:space="preserve">zugänglich zu machen und diesen gleichzeitig </w:t>
      </w:r>
      <w:r w:rsidR="00E52C38">
        <w:t>wieder</w:t>
      </w:r>
      <w:r w:rsidR="00C11F6F">
        <w:t xml:space="preserve"> anzukurbeln.</w:t>
      </w:r>
    </w:p>
    <w:p w14:paraId="13368425" w14:textId="5052D0EA" w:rsidR="00A732E4" w:rsidRDefault="00E22E4C" w:rsidP="00A732E4">
      <w:pPr>
        <w:pStyle w:val="ListParagraph"/>
        <w:numPr>
          <w:ilvl w:val="0"/>
          <w:numId w:val="2"/>
        </w:numPr>
        <w:ind w:left="714" w:hanging="357"/>
        <w:contextualSpacing w:val="0"/>
        <w:jc w:val="both"/>
        <w:rPr>
          <w:b/>
          <w:bCs/>
        </w:rPr>
      </w:pPr>
      <w:r>
        <w:rPr>
          <w:b/>
          <w:bCs/>
        </w:rPr>
        <w:t xml:space="preserve">Substanzielle </w:t>
      </w:r>
      <w:r w:rsidR="00A732E4">
        <w:rPr>
          <w:b/>
          <w:bCs/>
        </w:rPr>
        <w:t>Erhöhung der Staatsgarantie bei Immobilienkrediten, die an die heutigen Marktpreise anzupassen ist.</w:t>
      </w:r>
    </w:p>
    <w:p w14:paraId="2D78382A" w14:textId="4EEF4115" w:rsidR="00A732E4" w:rsidRPr="003104A4" w:rsidRDefault="00A732E4" w:rsidP="00BD7043">
      <w:pPr>
        <w:pStyle w:val="ListParagraph"/>
        <w:ind w:left="714"/>
        <w:contextualSpacing w:val="0"/>
        <w:jc w:val="both"/>
      </w:pPr>
      <w:r>
        <w:t xml:space="preserve">Diese an Bedingungen gebundene Staatsgarantie bei Immobilienkrediten erleichtert es vor allem jungen Menschen mit geringem Kapital, einen Kredit bei der Bank zu erhalten. Allerdings entspricht der vor Jahren festgelegte Maximalbetrag dieser Garantie mit rund 150.000 Euro nicht mehr </w:t>
      </w:r>
      <w:r w:rsidR="00EF3089">
        <w:t>der</w:t>
      </w:r>
      <w:r w:rsidR="002854FF">
        <w:t xml:space="preserve"> heutigen</w:t>
      </w:r>
      <w:r w:rsidR="00EF3089">
        <w:t xml:space="preserve"> Preisrealität.</w:t>
      </w:r>
    </w:p>
    <w:p w14:paraId="3A906F13" w14:textId="77777777" w:rsidR="00CD5B6D" w:rsidRDefault="00CD5B6D" w:rsidP="001C7AA1">
      <w:pPr>
        <w:pStyle w:val="ListParagraph"/>
        <w:ind w:left="714"/>
        <w:contextualSpacing w:val="0"/>
        <w:jc w:val="both"/>
      </w:pPr>
    </w:p>
    <w:sectPr w:rsidR="00CD5B6D" w:rsidSect="00DD1F56">
      <w:headerReference w:type="even" r:id="rId8"/>
      <w:headerReference w:type="default" r:id="rId9"/>
      <w:footerReference w:type="even"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F1278" w14:textId="77777777" w:rsidR="005D4074" w:rsidRDefault="005D4074" w:rsidP="001E498F">
      <w:pPr>
        <w:spacing w:after="0" w:line="240" w:lineRule="auto"/>
      </w:pPr>
      <w:r>
        <w:separator/>
      </w:r>
    </w:p>
  </w:endnote>
  <w:endnote w:type="continuationSeparator" w:id="0">
    <w:p w14:paraId="1C429279" w14:textId="77777777" w:rsidR="005D4074" w:rsidRDefault="005D4074" w:rsidP="001E4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7847F" w14:textId="77777777" w:rsidR="00DD1F56" w:rsidRPr="00DD1F56" w:rsidRDefault="00DD1F56" w:rsidP="00DD1F56">
    <w:pPr>
      <w:pStyle w:val="Footer"/>
      <w:jc w:val="right"/>
    </w:pPr>
    <w:r w:rsidRPr="00DD1F56">
      <w:t xml:space="preserve">Seite </w:t>
    </w:r>
    <w:r w:rsidRPr="00DD1F56">
      <w:fldChar w:fldCharType="begin"/>
    </w:r>
    <w:r w:rsidRPr="00DD1F56">
      <w:instrText>PAGE  \* Arabic  \* MERGEFORMAT</w:instrText>
    </w:r>
    <w:r w:rsidRPr="00DD1F56">
      <w:fldChar w:fldCharType="separate"/>
    </w:r>
    <w:r w:rsidRPr="00DD1F56">
      <w:t>2</w:t>
    </w:r>
    <w:r w:rsidRPr="00DD1F56">
      <w:fldChar w:fldCharType="end"/>
    </w:r>
    <w:r w:rsidRPr="00DD1F56">
      <w:t xml:space="preserve"> von </w:t>
    </w:r>
    <w:r w:rsidR="00000000">
      <w:fldChar w:fldCharType="begin"/>
    </w:r>
    <w:r w:rsidR="00000000">
      <w:instrText>NUMPAGES \* Arabisch \* MERGEFORMAT</w:instrText>
    </w:r>
    <w:r w:rsidR="00000000">
      <w:fldChar w:fldCharType="separate"/>
    </w:r>
    <w:r w:rsidRPr="00DD1F56">
      <w:t>2</w:t>
    </w:r>
    <w:r w:rsidR="0000000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0CDE" w14:textId="40D102DC" w:rsidR="00DD1F56" w:rsidRPr="00DD1F56" w:rsidRDefault="00DD1F56" w:rsidP="00DD1F56">
    <w:pPr>
      <w:pStyle w:val="Footer"/>
      <w:jc w:val="right"/>
    </w:pPr>
    <w:r w:rsidRPr="00DD1F56">
      <w:t xml:space="preserve">Seite </w:t>
    </w:r>
    <w:r w:rsidRPr="00DD1F56">
      <w:fldChar w:fldCharType="begin"/>
    </w:r>
    <w:r w:rsidRPr="00DD1F56">
      <w:instrText>PAGE  \* Arabic  \* MERGEFORMAT</w:instrText>
    </w:r>
    <w:r w:rsidRPr="00DD1F56">
      <w:fldChar w:fldCharType="separate"/>
    </w:r>
    <w:r w:rsidRPr="00DD1F56">
      <w:t>2</w:t>
    </w:r>
    <w:r w:rsidRPr="00DD1F56">
      <w:fldChar w:fldCharType="end"/>
    </w:r>
    <w:r w:rsidRPr="00DD1F56">
      <w:t xml:space="preserve"> von </w:t>
    </w:r>
    <w:r w:rsidR="00000000">
      <w:fldChar w:fldCharType="begin"/>
    </w:r>
    <w:r w:rsidR="00000000">
      <w:instrText>NUMPAGES \* Arabisch \* MERGEFORMAT</w:instrText>
    </w:r>
    <w:r w:rsidR="00000000">
      <w:fldChar w:fldCharType="separate"/>
    </w:r>
    <w:r w:rsidRPr="00DD1F56">
      <w:t>2</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3A98" w14:textId="77777777" w:rsidR="005D4074" w:rsidRDefault="005D4074" w:rsidP="001E498F">
      <w:pPr>
        <w:spacing w:after="0" w:line="240" w:lineRule="auto"/>
      </w:pPr>
      <w:r>
        <w:separator/>
      </w:r>
    </w:p>
  </w:footnote>
  <w:footnote w:type="continuationSeparator" w:id="0">
    <w:p w14:paraId="2BF44299" w14:textId="77777777" w:rsidR="005D4074" w:rsidRDefault="005D4074" w:rsidP="001E4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6047" w14:textId="00477474" w:rsidR="00DD1F56" w:rsidRDefault="00DD1F56" w:rsidP="00DD1F56">
    <w:pPr>
      <w:pStyle w:val="Header"/>
      <w:tabs>
        <w:tab w:val="clear" w:pos="4536"/>
        <w:tab w:val="clear" w:pos="9072"/>
        <w:tab w:val="left" w:pos="730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BD04" w14:textId="7C31C73D" w:rsidR="00450DF7" w:rsidRDefault="006B504B" w:rsidP="006B504B">
    <w:pPr>
      <w:rPr>
        <w:b/>
        <w:bCs/>
      </w:rPr>
    </w:pPr>
    <w:r>
      <w:rPr>
        <w:rFonts w:cstheme="minorHAnsi"/>
        <w:noProof/>
        <w:color w:val="000000"/>
        <w:lang w:eastAsia="de-DE"/>
      </w:rPr>
      <w:drawing>
        <wp:anchor distT="0" distB="0" distL="114300" distR="114300" simplePos="0" relativeHeight="251662336" behindDoc="1" locked="0" layoutInCell="1" allowOverlap="1" wp14:anchorId="610AAA49" wp14:editId="6A603DC8">
          <wp:simplePos x="0" y="0"/>
          <wp:positionH relativeFrom="column">
            <wp:posOffset>1485714</wp:posOffset>
          </wp:positionH>
          <wp:positionV relativeFrom="paragraph">
            <wp:posOffset>-314325</wp:posOffset>
          </wp:positionV>
          <wp:extent cx="880110" cy="1104900"/>
          <wp:effectExtent l="0" t="0" r="0" b="0"/>
          <wp:wrapTight wrapText="bothSides">
            <wp:wrapPolygon edited="0">
              <wp:start x="0" y="0"/>
              <wp:lineTo x="0" y="21228"/>
              <wp:lineTo x="21039" y="21228"/>
              <wp:lineTo x="21039"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SL.jpg"/>
                  <pic:cNvPicPr/>
                </pic:nvPicPr>
                <pic:blipFill rotWithShape="1">
                  <a:blip r:embed="rId1">
                    <a:extLst>
                      <a:ext uri="{28A0092B-C50C-407E-A947-70E740481C1C}">
                        <a14:useLocalDpi xmlns:a14="http://schemas.microsoft.com/office/drawing/2010/main" val="0"/>
                      </a:ext>
                    </a:extLst>
                  </a:blip>
                  <a:srcRect l="11017" r="9322"/>
                  <a:stretch/>
                </pic:blipFill>
                <pic:spPr bwMode="auto">
                  <a:xfrm>
                    <a:off x="0" y="0"/>
                    <a:ext cx="880110" cy="110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755BFD4E" wp14:editId="1CAFE4C1">
          <wp:simplePos x="0" y="0"/>
          <wp:positionH relativeFrom="column">
            <wp:posOffset>4159064</wp:posOffset>
          </wp:positionH>
          <wp:positionV relativeFrom="paragraph">
            <wp:posOffset>-212090</wp:posOffset>
          </wp:positionV>
          <wp:extent cx="1637030" cy="805815"/>
          <wp:effectExtent l="0" t="0" r="127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7030"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00450DF7">
      <w:rPr>
        <w:rFonts w:ascii="Arial" w:hAnsi="Arial" w:cs="Arial"/>
        <w:noProof/>
        <w:sz w:val="20"/>
        <w:szCs w:val="20"/>
        <w:lang w:eastAsia="de-DE"/>
      </w:rPr>
      <w:drawing>
        <wp:anchor distT="0" distB="0" distL="114300" distR="114300" simplePos="0" relativeHeight="251665408" behindDoc="1" locked="0" layoutInCell="1" allowOverlap="1" wp14:anchorId="1B31DE7F" wp14:editId="71C480AD">
          <wp:simplePos x="0" y="0"/>
          <wp:positionH relativeFrom="column">
            <wp:posOffset>-376518</wp:posOffset>
          </wp:positionH>
          <wp:positionV relativeFrom="paragraph">
            <wp:posOffset>-145116</wp:posOffset>
          </wp:positionV>
          <wp:extent cx="1544320" cy="812165"/>
          <wp:effectExtent l="0" t="0" r="5080" b="0"/>
          <wp:wrapTight wrapText="bothSides">
            <wp:wrapPolygon edited="0">
              <wp:start x="4974" y="1689"/>
              <wp:lineTo x="1243" y="19590"/>
              <wp:lineTo x="21493" y="19590"/>
              <wp:lineTo x="21493" y="1689"/>
              <wp:lineTo x="4974" y="1689"/>
            </wp:wrapPolygon>
          </wp:wrapTight>
          <wp:docPr id="2132836134" name="Picture 1" descr="A picture containing text, graphics, font,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36134" name="Picture 1" descr="A picture containing text, graphics, font, graphic de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44320" cy="812165"/>
                  </a:xfrm>
                  <a:prstGeom prst="rect">
                    <a:avLst/>
                  </a:prstGeom>
                </pic:spPr>
              </pic:pic>
            </a:graphicData>
          </a:graphic>
          <wp14:sizeRelH relativeFrom="page">
            <wp14:pctWidth>0</wp14:pctWidth>
          </wp14:sizeRelH>
          <wp14:sizeRelV relativeFrom="page">
            <wp14:pctHeight>0</wp14:pctHeight>
          </wp14:sizeRelV>
        </wp:anchor>
      </w:drawing>
    </w:r>
    <w:r w:rsidR="00B00414">
      <w:rPr>
        <w:rFonts w:cstheme="minorHAnsi"/>
        <w:noProof/>
        <w:color w:val="000000"/>
        <w:lang w:eastAsia="de-DE"/>
      </w:rPr>
      <w:drawing>
        <wp:anchor distT="0" distB="0" distL="114300" distR="114300" simplePos="0" relativeHeight="251664384" behindDoc="1" locked="0" layoutInCell="1" allowOverlap="1" wp14:anchorId="0FB56EB2" wp14:editId="626639CD">
          <wp:simplePos x="0" y="0"/>
          <wp:positionH relativeFrom="column">
            <wp:posOffset>2706888</wp:posOffset>
          </wp:positionH>
          <wp:positionV relativeFrom="paragraph">
            <wp:posOffset>-267553</wp:posOffset>
          </wp:positionV>
          <wp:extent cx="1179195" cy="935990"/>
          <wp:effectExtent l="0" t="0" r="1905" b="0"/>
          <wp:wrapTight wrapText="bothSides">
            <wp:wrapPolygon edited="0">
              <wp:start x="18494" y="0"/>
              <wp:lineTo x="8375" y="1319"/>
              <wp:lineTo x="349" y="4396"/>
              <wp:lineTo x="0" y="16706"/>
              <wp:lineTo x="0" y="21102"/>
              <wp:lineTo x="2792" y="21102"/>
              <wp:lineTo x="9422" y="21102"/>
              <wp:lineTo x="20937" y="16706"/>
              <wp:lineTo x="21286" y="7034"/>
              <wp:lineTo x="21286" y="0"/>
              <wp:lineTo x="18494" y="0"/>
            </wp:wrapPolygon>
          </wp:wrapTight>
          <wp:docPr id="12" name="Grafik 12" descr="Ein Bild, das Text,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Schild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1179195" cy="935990"/>
                  </a:xfrm>
                  <a:prstGeom prst="rect">
                    <a:avLst/>
                  </a:prstGeom>
                </pic:spPr>
              </pic:pic>
            </a:graphicData>
          </a:graphic>
        </wp:anchor>
      </w:drawing>
    </w:r>
  </w:p>
  <w:p w14:paraId="41C990D9" w14:textId="77777777" w:rsidR="00450DF7" w:rsidRDefault="00450DF7" w:rsidP="00DD1F56">
    <w:pP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86725"/>
    <w:multiLevelType w:val="hybridMultilevel"/>
    <w:tmpl w:val="4FA25BA4"/>
    <w:lvl w:ilvl="0" w:tplc="7F9279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932085"/>
    <w:multiLevelType w:val="hybridMultilevel"/>
    <w:tmpl w:val="BE30D32A"/>
    <w:lvl w:ilvl="0" w:tplc="CD06FA62">
      <w:start w:val="1"/>
      <w:numFmt w:val="bullet"/>
      <w:lvlText w:val=""/>
      <w:lvlJc w:val="left"/>
      <w:pPr>
        <w:ind w:left="720" w:hanging="360"/>
      </w:pPr>
      <w:rPr>
        <w:rFonts w:ascii="Symbol" w:hAnsi="Symbo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1047CB9"/>
    <w:multiLevelType w:val="hybridMultilevel"/>
    <w:tmpl w:val="AB2C3162"/>
    <w:lvl w:ilvl="0" w:tplc="CD06FA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D0A3AA0"/>
    <w:multiLevelType w:val="hybridMultilevel"/>
    <w:tmpl w:val="702CB88E"/>
    <w:lvl w:ilvl="0" w:tplc="084837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5872020">
    <w:abstractNumId w:val="1"/>
  </w:num>
  <w:num w:numId="2" w16cid:durableId="2052030190">
    <w:abstractNumId w:val="2"/>
  </w:num>
  <w:num w:numId="3" w16cid:durableId="179395890">
    <w:abstractNumId w:val="3"/>
  </w:num>
  <w:num w:numId="4" w16cid:durableId="10704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E5"/>
    <w:rsid w:val="00002897"/>
    <w:rsid w:val="000030C6"/>
    <w:rsid w:val="000120FA"/>
    <w:rsid w:val="00013522"/>
    <w:rsid w:val="0001382C"/>
    <w:rsid w:val="000149BF"/>
    <w:rsid w:val="00021610"/>
    <w:rsid w:val="00023B27"/>
    <w:rsid w:val="0002567C"/>
    <w:rsid w:val="000276F9"/>
    <w:rsid w:val="000334A9"/>
    <w:rsid w:val="000368E0"/>
    <w:rsid w:val="000449FE"/>
    <w:rsid w:val="00054821"/>
    <w:rsid w:val="00066111"/>
    <w:rsid w:val="0007076B"/>
    <w:rsid w:val="000754AD"/>
    <w:rsid w:val="000754AE"/>
    <w:rsid w:val="00080CFA"/>
    <w:rsid w:val="00087603"/>
    <w:rsid w:val="000901CC"/>
    <w:rsid w:val="000916A8"/>
    <w:rsid w:val="00092A4C"/>
    <w:rsid w:val="000A18BE"/>
    <w:rsid w:val="000A4750"/>
    <w:rsid w:val="000B1670"/>
    <w:rsid w:val="000B1D3E"/>
    <w:rsid w:val="000B2B02"/>
    <w:rsid w:val="000B643A"/>
    <w:rsid w:val="000B77FE"/>
    <w:rsid w:val="000C42AA"/>
    <w:rsid w:val="000D19B8"/>
    <w:rsid w:val="000D2992"/>
    <w:rsid w:val="000D61D3"/>
    <w:rsid w:val="000D7C0D"/>
    <w:rsid w:val="000E2599"/>
    <w:rsid w:val="000F02D6"/>
    <w:rsid w:val="000F247E"/>
    <w:rsid w:val="000F4E07"/>
    <w:rsid w:val="000F7E9E"/>
    <w:rsid w:val="00103D93"/>
    <w:rsid w:val="001113FE"/>
    <w:rsid w:val="001123C0"/>
    <w:rsid w:val="00115D7C"/>
    <w:rsid w:val="001172B4"/>
    <w:rsid w:val="0012049B"/>
    <w:rsid w:val="00121C7A"/>
    <w:rsid w:val="00123876"/>
    <w:rsid w:val="001247F5"/>
    <w:rsid w:val="00131E7C"/>
    <w:rsid w:val="0013485E"/>
    <w:rsid w:val="00137688"/>
    <w:rsid w:val="00141647"/>
    <w:rsid w:val="00143227"/>
    <w:rsid w:val="001508B5"/>
    <w:rsid w:val="00150DA8"/>
    <w:rsid w:val="00150F91"/>
    <w:rsid w:val="001523D3"/>
    <w:rsid w:val="00155C33"/>
    <w:rsid w:val="001637DB"/>
    <w:rsid w:val="00166DEF"/>
    <w:rsid w:val="001716BE"/>
    <w:rsid w:val="001717E6"/>
    <w:rsid w:val="00172945"/>
    <w:rsid w:val="00172DEC"/>
    <w:rsid w:val="001772BD"/>
    <w:rsid w:val="001852E8"/>
    <w:rsid w:val="00186A92"/>
    <w:rsid w:val="0019244D"/>
    <w:rsid w:val="001927B0"/>
    <w:rsid w:val="00195B43"/>
    <w:rsid w:val="0019724A"/>
    <w:rsid w:val="001A112B"/>
    <w:rsid w:val="001A58CE"/>
    <w:rsid w:val="001B049A"/>
    <w:rsid w:val="001B3B6F"/>
    <w:rsid w:val="001B5467"/>
    <w:rsid w:val="001B72C3"/>
    <w:rsid w:val="001C30C7"/>
    <w:rsid w:val="001C7265"/>
    <w:rsid w:val="001C7AA1"/>
    <w:rsid w:val="001D1E0A"/>
    <w:rsid w:val="001D3560"/>
    <w:rsid w:val="001D3C17"/>
    <w:rsid w:val="001D43F4"/>
    <w:rsid w:val="001D62B2"/>
    <w:rsid w:val="001E498F"/>
    <w:rsid w:val="001E537F"/>
    <w:rsid w:val="001F62D9"/>
    <w:rsid w:val="00206D77"/>
    <w:rsid w:val="00210190"/>
    <w:rsid w:val="002102FE"/>
    <w:rsid w:val="00211566"/>
    <w:rsid w:val="00212E44"/>
    <w:rsid w:val="00213E56"/>
    <w:rsid w:val="0021494B"/>
    <w:rsid w:val="00216F82"/>
    <w:rsid w:val="002430D6"/>
    <w:rsid w:val="00256A00"/>
    <w:rsid w:val="002611EF"/>
    <w:rsid w:val="002735B2"/>
    <w:rsid w:val="0027453B"/>
    <w:rsid w:val="00274AD0"/>
    <w:rsid w:val="002752F8"/>
    <w:rsid w:val="002801A4"/>
    <w:rsid w:val="002854FF"/>
    <w:rsid w:val="00296F8E"/>
    <w:rsid w:val="002A3F8D"/>
    <w:rsid w:val="002A5634"/>
    <w:rsid w:val="002A715F"/>
    <w:rsid w:val="002B0D36"/>
    <w:rsid w:val="002B0EAA"/>
    <w:rsid w:val="002B7581"/>
    <w:rsid w:val="002C43F4"/>
    <w:rsid w:val="002C476B"/>
    <w:rsid w:val="002D1467"/>
    <w:rsid w:val="002D53A5"/>
    <w:rsid w:val="002D59EF"/>
    <w:rsid w:val="002E1FD8"/>
    <w:rsid w:val="002E2FCB"/>
    <w:rsid w:val="002E3EB0"/>
    <w:rsid w:val="002E42EB"/>
    <w:rsid w:val="002E6B36"/>
    <w:rsid w:val="002E7FD3"/>
    <w:rsid w:val="002E7FDD"/>
    <w:rsid w:val="002F1789"/>
    <w:rsid w:val="002F5C91"/>
    <w:rsid w:val="00303D4C"/>
    <w:rsid w:val="003104A4"/>
    <w:rsid w:val="00312A87"/>
    <w:rsid w:val="003140D4"/>
    <w:rsid w:val="00322E3B"/>
    <w:rsid w:val="00325ABD"/>
    <w:rsid w:val="003331AD"/>
    <w:rsid w:val="0033591D"/>
    <w:rsid w:val="003411D5"/>
    <w:rsid w:val="003420C2"/>
    <w:rsid w:val="003545BC"/>
    <w:rsid w:val="003560E8"/>
    <w:rsid w:val="00367BE0"/>
    <w:rsid w:val="003952ED"/>
    <w:rsid w:val="003A214D"/>
    <w:rsid w:val="003B1B08"/>
    <w:rsid w:val="003B4030"/>
    <w:rsid w:val="003B5DC7"/>
    <w:rsid w:val="003C3528"/>
    <w:rsid w:val="003C3F53"/>
    <w:rsid w:val="003D0D57"/>
    <w:rsid w:val="003D56DA"/>
    <w:rsid w:val="003E14E1"/>
    <w:rsid w:val="003E441E"/>
    <w:rsid w:val="003E5216"/>
    <w:rsid w:val="003F7B25"/>
    <w:rsid w:val="0040780B"/>
    <w:rsid w:val="004117FE"/>
    <w:rsid w:val="004127B2"/>
    <w:rsid w:val="004136D2"/>
    <w:rsid w:val="00415DAE"/>
    <w:rsid w:val="00417BE3"/>
    <w:rsid w:val="00422C42"/>
    <w:rsid w:val="00423FA1"/>
    <w:rsid w:val="00427538"/>
    <w:rsid w:val="00427A76"/>
    <w:rsid w:val="0043043F"/>
    <w:rsid w:val="0043174B"/>
    <w:rsid w:val="00431985"/>
    <w:rsid w:val="004338AE"/>
    <w:rsid w:val="00433F77"/>
    <w:rsid w:val="00435DB8"/>
    <w:rsid w:val="00436E18"/>
    <w:rsid w:val="00436E58"/>
    <w:rsid w:val="00440B6C"/>
    <w:rsid w:val="00441B25"/>
    <w:rsid w:val="004421C7"/>
    <w:rsid w:val="00444058"/>
    <w:rsid w:val="00445C2D"/>
    <w:rsid w:val="004508C9"/>
    <w:rsid w:val="00450DF7"/>
    <w:rsid w:val="00454DDF"/>
    <w:rsid w:val="00456DD0"/>
    <w:rsid w:val="00465103"/>
    <w:rsid w:val="00466FF2"/>
    <w:rsid w:val="00467BA9"/>
    <w:rsid w:val="004734F3"/>
    <w:rsid w:val="0047637F"/>
    <w:rsid w:val="0047728C"/>
    <w:rsid w:val="00483A92"/>
    <w:rsid w:val="00484B49"/>
    <w:rsid w:val="004850B8"/>
    <w:rsid w:val="00497C28"/>
    <w:rsid w:val="004A088D"/>
    <w:rsid w:val="004A74FD"/>
    <w:rsid w:val="004A7AA4"/>
    <w:rsid w:val="004B2F50"/>
    <w:rsid w:val="004C0B89"/>
    <w:rsid w:val="004C0C20"/>
    <w:rsid w:val="004C0E49"/>
    <w:rsid w:val="004C20AF"/>
    <w:rsid w:val="004C29EF"/>
    <w:rsid w:val="004C408E"/>
    <w:rsid w:val="004C524E"/>
    <w:rsid w:val="004D1074"/>
    <w:rsid w:val="004D259C"/>
    <w:rsid w:val="004D3B89"/>
    <w:rsid w:val="004D4A90"/>
    <w:rsid w:val="004D516A"/>
    <w:rsid w:val="004D57DC"/>
    <w:rsid w:val="004D5AB5"/>
    <w:rsid w:val="004E0AF9"/>
    <w:rsid w:val="004E3383"/>
    <w:rsid w:val="004E40D9"/>
    <w:rsid w:val="004E7522"/>
    <w:rsid w:val="004F17A8"/>
    <w:rsid w:val="004F3DCC"/>
    <w:rsid w:val="00506083"/>
    <w:rsid w:val="00506B9E"/>
    <w:rsid w:val="00510E91"/>
    <w:rsid w:val="0051552D"/>
    <w:rsid w:val="0053133B"/>
    <w:rsid w:val="00534CB8"/>
    <w:rsid w:val="00544B9D"/>
    <w:rsid w:val="00546FF2"/>
    <w:rsid w:val="0054711F"/>
    <w:rsid w:val="0055320A"/>
    <w:rsid w:val="00554D7F"/>
    <w:rsid w:val="00555FD3"/>
    <w:rsid w:val="005563B3"/>
    <w:rsid w:val="00556442"/>
    <w:rsid w:val="00557B95"/>
    <w:rsid w:val="00561ECA"/>
    <w:rsid w:val="00564788"/>
    <w:rsid w:val="00570788"/>
    <w:rsid w:val="005876FE"/>
    <w:rsid w:val="00591331"/>
    <w:rsid w:val="00595A5E"/>
    <w:rsid w:val="005A6A44"/>
    <w:rsid w:val="005B1276"/>
    <w:rsid w:val="005B2A03"/>
    <w:rsid w:val="005C0B08"/>
    <w:rsid w:val="005C25F4"/>
    <w:rsid w:val="005C7EFD"/>
    <w:rsid w:val="005D2A59"/>
    <w:rsid w:val="005D392B"/>
    <w:rsid w:val="005D4074"/>
    <w:rsid w:val="005D4C7E"/>
    <w:rsid w:val="005D5B6B"/>
    <w:rsid w:val="005D5E02"/>
    <w:rsid w:val="005D6FA0"/>
    <w:rsid w:val="005E07C8"/>
    <w:rsid w:val="005E0E1D"/>
    <w:rsid w:val="005E554A"/>
    <w:rsid w:val="005E69A4"/>
    <w:rsid w:val="005E6FD2"/>
    <w:rsid w:val="005F7000"/>
    <w:rsid w:val="005F7FCF"/>
    <w:rsid w:val="00602913"/>
    <w:rsid w:val="006052FA"/>
    <w:rsid w:val="00616C7B"/>
    <w:rsid w:val="00620005"/>
    <w:rsid w:val="00620230"/>
    <w:rsid w:val="00620C34"/>
    <w:rsid w:val="00623326"/>
    <w:rsid w:val="006237F5"/>
    <w:rsid w:val="006249D8"/>
    <w:rsid w:val="006405FF"/>
    <w:rsid w:val="00643776"/>
    <w:rsid w:val="006540C0"/>
    <w:rsid w:val="0065734F"/>
    <w:rsid w:val="0066206C"/>
    <w:rsid w:val="00670BA4"/>
    <w:rsid w:val="0067108B"/>
    <w:rsid w:val="00673EDA"/>
    <w:rsid w:val="006740A0"/>
    <w:rsid w:val="006866FE"/>
    <w:rsid w:val="00687310"/>
    <w:rsid w:val="0068783F"/>
    <w:rsid w:val="00690431"/>
    <w:rsid w:val="006931B7"/>
    <w:rsid w:val="006A137A"/>
    <w:rsid w:val="006B0B7B"/>
    <w:rsid w:val="006B1EFB"/>
    <w:rsid w:val="006B504B"/>
    <w:rsid w:val="006B6265"/>
    <w:rsid w:val="006C678C"/>
    <w:rsid w:val="006C7C3B"/>
    <w:rsid w:val="006D0FDE"/>
    <w:rsid w:val="006D2220"/>
    <w:rsid w:val="006E0336"/>
    <w:rsid w:val="006E09E2"/>
    <w:rsid w:val="006E73EE"/>
    <w:rsid w:val="006F5405"/>
    <w:rsid w:val="006F5412"/>
    <w:rsid w:val="006F6895"/>
    <w:rsid w:val="007009E9"/>
    <w:rsid w:val="00703B84"/>
    <w:rsid w:val="00707C9E"/>
    <w:rsid w:val="007115AD"/>
    <w:rsid w:val="00711E88"/>
    <w:rsid w:val="007129B6"/>
    <w:rsid w:val="00713A74"/>
    <w:rsid w:val="00720F17"/>
    <w:rsid w:val="007218E9"/>
    <w:rsid w:val="0072750D"/>
    <w:rsid w:val="007312A9"/>
    <w:rsid w:val="00734C55"/>
    <w:rsid w:val="00740C8F"/>
    <w:rsid w:val="00740FCD"/>
    <w:rsid w:val="007447AA"/>
    <w:rsid w:val="00744D2E"/>
    <w:rsid w:val="00751968"/>
    <w:rsid w:val="0075436C"/>
    <w:rsid w:val="00756F26"/>
    <w:rsid w:val="00784391"/>
    <w:rsid w:val="00786F76"/>
    <w:rsid w:val="0078710C"/>
    <w:rsid w:val="00787303"/>
    <w:rsid w:val="00787B62"/>
    <w:rsid w:val="00795425"/>
    <w:rsid w:val="00796837"/>
    <w:rsid w:val="007A1E02"/>
    <w:rsid w:val="007B12C4"/>
    <w:rsid w:val="007B37DF"/>
    <w:rsid w:val="007B68A9"/>
    <w:rsid w:val="007C21A1"/>
    <w:rsid w:val="007C24B3"/>
    <w:rsid w:val="007C34E9"/>
    <w:rsid w:val="007D19C8"/>
    <w:rsid w:val="007D3D05"/>
    <w:rsid w:val="007E06E7"/>
    <w:rsid w:val="007E279D"/>
    <w:rsid w:val="007E7B92"/>
    <w:rsid w:val="007F2080"/>
    <w:rsid w:val="00801A80"/>
    <w:rsid w:val="00801A95"/>
    <w:rsid w:val="008038B4"/>
    <w:rsid w:val="008044D3"/>
    <w:rsid w:val="00810074"/>
    <w:rsid w:val="00810BA5"/>
    <w:rsid w:val="00810C58"/>
    <w:rsid w:val="008114F3"/>
    <w:rsid w:val="008137B8"/>
    <w:rsid w:val="0081547B"/>
    <w:rsid w:val="00817BAD"/>
    <w:rsid w:val="00820CCC"/>
    <w:rsid w:val="008261F6"/>
    <w:rsid w:val="00827B31"/>
    <w:rsid w:val="008303DD"/>
    <w:rsid w:val="00841C49"/>
    <w:rsid w:val="00841CA7"/>
    <w:rsid w:val="00843A58"/>
    <w:rsid w:val="00850A85"/>
    <w:rsid w:val="008564F4"/>
    <w:rsid w:val="00857F6B"/>
    <w:rsid w:val="00860B8E"/>
    <w:rsid w:val="00866F36"/>
    <w:rsid w:val="00875CFE"/>
    <w:rsid w:val="00885CA2"/>
    <w:rsid w:val="008A5F7B"/>
    <w:rsid w:val="008A65C1"/>
    <w:rsid w:val="008B0F65"/>
    <w:rsid w:val="008B1C0E"/>
    <w:rsid w:val="008C1625"/>
    <w:rsid w:val="008C46F0"/>
    <w:rsid w:val="008C7783"/>
    <w:rsid w:val="008D1BC9"/>
    <w:rsid w:val="008D3969"/>
    <w:rsid w:val="008D4CCA"/>
    <w:rsid w:val="008D623E"/>
    <w:rsid w:val="009054F5"/>
    <w:rsid w:val="009266D9"/>
    <w:rsid w:val="00940FA0"/>
    <w:rsid w:val="009418E6"/>
    <w:rsid w:val="009449E3"/>
    <w:rsid w:val="00947757"/>
    <w:rsid w:val="009477B0"/>
    <w:rsid w:val="009618F4"/>
    <w:rsid w:val="0096252F"/>
    <w:rsid w:val="00963135"/>
    <w:rsid w:val="00966D09"/>
    <w:rsid w:val="00972B4A"/>
    <w:rsid w:val="00973E6C"/>
    <w:rsid w:val="00976B69"/>
    <w:rsid w:val="0099145F"/>
    <w:rsid w:val="009936DE"/>
    <w:rsid w:val="0099433D"/>
    <w:rsid w:val="00994C25"/>
    <w:rsid w:val="00995CBB"/>
    <w:rsid w:val="009A2309"/>
    <w:rsid w:val="009B6EC7"/>
    <w:rsid w:val="009B7910"/>
    <w:rsid w:val="009C3115"/>
    <w:rsid w:val="009C661C"/>
    <w:rsid w:val="009D0416"/>
    <w:rsid w:val="009D3A66"/>
    <w:rsid w:val="009E1B6E"/>
    <w:rsid w:val="009E2BFF"/>
    <w:rsid w:val="009F2E24"/>
    <w:rsid w:val="009F4161"/>
    <w:rsid w:val="009F4EA4"/>
    <w:rsid w:val="009F63BE"/>
    <w:rsid w:val="009F7817"/>
    <w:rsid w:val="00A12664"/>
    <w:rsid w:val="00A32EEF"/>
    <w:rsid w:val="00A36D3F"/>
    <w:rsid w:val="00A5527B"/>
    <w:rsid w:val="00A6011B"/>
    <w:rsid w:val="00A64B6D"/>
    <w:rsid w:val="00A65898"/>
    <w:rsid w:val="00A7217F"/>
    <w:rsid w:val="00A732E4"/>
    <w:rsid w:val="00A73B46"/>
    <w:rsid w:val="00A823C2"/>
    <w:rsid w:val="00A85980"/>
    <w:rsid w:val="00A8673C"/>
    <w:rsid w:val="00A925CF"/>
    <w:rsid w:val="00A93AF9"/>
    <w:rsid w:val="00A95BC5"/>
    <w:rsid w:val="00A97F06"/>
    <w:rsid w:val="00AA0FBD"/>
    <w:rsid w:val="00AA5A2E"/>
    <w:rsid w:val="00AA6EF2"/>
    <w:rsid w:val="00AB057D"/>
    <w:rsid w:val="00AB2F5F"/>
    <w:rsid w:val="00AC2EF8"/>
    <w:rsid w:val="00AC51C2"/>
    <w:rsid w:val="00AC6E79"/>
    <w:rsid w:val="00AC723E"/>
    <w:rsid w:val="00AC7568"/>
    <w:rsid w:val="00AC78C1"/>
    <w:rsid w:val="00AD12E7"/>
    <w:rsid w:val="00AD24DC"/>
    <w:rsid w:val="00AD2849"/>
    <w:rsid w:val="00AD36EC"/>
    <w:rsid w:val="00AD5196"/>
    <w:rsid w:val="00AE1567"/>
    <w:rsid w:val="00AE2907"/>
    <w:rsid w:val="00AE40FB"/>
    <w:rsid w:val="00AE410B"/>
    <w:rsid w:val="00AF5ED8"/>
    <w:rsid w:val="00B00414"/>
    <w:rsid w:val="00B0586A"/>
    <w:rsid w:val="00B12812"/>
    <w:rsid w:val="00B12B49"/>
    <w:rsid w:val="00B1311B"/>
    <w:rsid w:val="00B16B42"/>
    <w:rsid w:val="00B24EB0"/>
    <w:rsid w:val="00B26352"/>
    <w:rsid w:val="00B34146"/>
    <w:rsid w:val="00B425DF"/>
    <w:rsid w:val="00B44281"/>
    <w:rsid w:val="00B532E1"/>
    <w:rsid w:val="00B5517C"/>
    <w:rsid w:val="00B70779"/>
    <w:rsid w:val="00B75B9F"/>
    <w:rsid w:val="00B763FA"/>
    <w:rsid w:val="00B8429C"/>
    <w:rsid w:val="00B84BA3"/>
    <w:rsid w:val="00B864DB"/>
    <w:rsid w:val="00B8655D"/>
    <w:rsid w:val="00B92841"/>
    <w:rsid w:val="00B93302"/>
    <w:rsid w:val="00B9517F"/>
    <w:rsid w:val="00BA09EF"/>
    <w:rsid w:val="00BA2878"/>
    <w:rsid w:val="00BB6376"/>
    <w:rsid w:val="00BC04E5"/>
    <w:rsid w:val="00BD51E5"/>
    <w:rsid w:val="00BE1B88"/>
    <w:rsid w:val="00BE29BC"/>
    <w:rsid w:val="00BF25FC"/>
    <w:rsid w:val="00BF729D"/>
    <w:rsid w:val="00C05A17"/>
    <w:rsid w:val="00C10578"/>
    <w:rsid w:val="00C11305"/>
    <w:rsid w:val="00C11F6F"/>
    <w:rsid w:val="00C23050"/>
    <w:rsid w:val="00C2598B"/>
    <w:rsid w:val="00C30B14"/>
    <w:rsid w:val="00C3112A"/>
    <w:rsid w:val="00C3370A"/>
    <w:rsid w:val="00C33779"/>
    <w:rsid w:val="00C45B68"/>
    <w:rsid w:val="00C473A3"/>
    <w:rsid w:val="00C47E2D"/>
    <w:rsid w:val="00C5277B"/>
    <w:rsid w:val="00C56DBD"/>
    <w:rsid w:val="00C6104F"/>
    <w:rsid w:val="00C63CDE"/>
    <w:rsid w:val="00C706B0"/>
    <w:rsid w:val="00C80379"/>
    <w:rsid w:val="00C81918"/>
    <w:rsid w:val="00C84F72"/>
    <w:rsid w:val="00C94238"/>
    <w:rsid w:val="00CA01AA"/>
    <w:rsid w:val="00CA08B7"/>
    <w:rsid w:val="00CB0A55"/>
    <w:rsid w:val="00CB4683"/>
    <w:rsid w:val="00CB62EA"/>
    <w:rsid w:val="00CB79AC"/>
    <w:rsid w:val="00CC2A24"/>
    <w:rsid w:val="00CC52C5"/>
    <w:rsid w:val="00CD274D"/>
    <w:rsid w:val="00CD5557"/>
    <w:rsid w:val="00CD5B6D"/>
    <w:rsid w:val="00CE7086"/>
    <w:rsid w:val="00CF5A14"/>
    <w:rsid w:val="00D03C22"/>
    <w:rsid w:val="00D17A67"/>
    <w:rsid w:val="00D33B41"/>
    <w:rsid w:val="00D36B7D"/>
    <w:rsid w:val="00D37402"/>
    <w:rsid w:val="00D454BF"/>
    <w:rsid w:val="00D505B6"/>
    <w:rsid w:val="00D564FA"/>
    <w:rsid w:val="00D63351"/>
    <w:rsid w:val="00D6410C"/>
    <w:rsid w:val="00D65267"/>
    <w:rsid w:val="00D7639D"/>
    <w:rsid w:val="00D76AEB"/>
    <w:rsid w:val="00D83A27"/>
    <w:rsid w:val="00D858BD"/>
    <w:rsid w:val="00D9318D"/>
    <w:rsid w:val="00D93E72"/>
    <w:rsid w:val="00D975BB"/>
    <w:rsid w:val="00DA0ED6"/>
    <w:rsid w:val="00DA3573"/>
    <w:rsid w:val="00DA665B"/>
    <w:rsid w:val="00DA7F31"/>
    <w:rsid w:val="00DB1DEB"/>
    <w:rsid w:val="00DB5696"/>
    <w:rsid w:val="00DC4F30"/>
    <w:rsid w:val="00DD1F56"/>
    <w:rsid w:val="00DE02DD"/>
    <w:rsid w:val="00DE738F"/>
    <w:rsid w:val="00DF059C"/>
    <w:rsid w:val="00DF357B"/>
    <w:rsid w:val="00E100AE"/>
    <w:rsid w:val="00E11F17"/>
    <w:rsid w:val="00E13984"/>
    <w:rsid w:val="00E22E4C"/>
    <w:rsid w:val="00E2622F"/>
    <w:rsid w:val="00E279DD"/>
    <w:rsid w:val="00E315E0"/>
    <w:rsid w:val="00E32524"/>
    <w:rsid w:val="00E45347"/>
    <w:rsid w:val="00E46668"/>
    <w:rsid w:val="00E4771E"/>
    <w:rsid w:val="00E47EEB"/>
    <w:rsid w:val="00E52C38"/>
    <w:rsid w:val="00E53BE1"/>
    <w:rsid w:val="00E54281"/>
    <w:rsid w:val="00E70443"/>
    <w:rsid w:val="00E721A0"/>
    <w:rsid w:val="00E86776"/>
    <w:rsid w:val="00E934C3"/>
    <w:rsid w:val="00EA3C7A"/>
    <w:rsid w:val="00EA3FC8"/>
    <w:rsid w:val="00EA4205"/>
    <w:rsid w:val="00EA50E7"/>
    <w:rsid w:val="00EB1D3A"/>
    <w:rsid w:val="00EB676D"/>
    <w:rsid w:val="00EB77A6"/>
    <w:rsid w:val="00EC23CB"/>
    <w:rsid w:val="00EC2D66"/>
    <w:rsid w:val="00EC4EAD"/>
    <w:rsid w:val="00EE0195"/>
    <w:rsid w:val="00EE29AB"/>
    <w:rsid w:val="00EE6DBB"/>
    <w:rsid w:val="00EF3089"/>
    <w:rsid w:val="00F00B04"/>
    <w:rsid w:val="00F04FD9"/>
    <w:rsid w:val="00F1346B"/>
    <w:rsid w:val="00F15B13"/>
    <w:rsid w:val="00F253D0"/>
    <w:rsid w:val="00F32B76"/>
    <w:rsid w:val="00F34064"/>
    <w:rsid w:val="00F46240"/>
    <w:rsid w:val="00F54654"/>
    <w:rsid w:val="00F562C9"/>
    <w:rsid w:val="00F63807"/>
    <w:rsid w:val="00F648F5"/>
    <w:rsid w:val="00F76BBA"/>
    <w:rsid w:val="00F814E5"/>
    <w:rsid w:val="00F85D3B"/>
    <w:rsid w:val="00F87309"/>
    <w:rsid w:val="00F9339E"/>
    <w:rsid w:val="00FA208A"/>
    <w:rsid w:val="00FB3B35"/>
    <w:rsid w:val="00FB4384"/>
    <w:rsid w:val="00FC11EC"/>
    <w:rsid w:val="00FC270A"/>
    <w:rsid w:val="00FC75CF"/>
    <w:rsid w:val="00FD5B1A"/>
    <w:rsid w:val="00FE72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18632"/>
  <w15:chartTrackingRefBased/>
  <w15:docId w15:val="{EC9B0024-D93F-44D7-B177-621A909D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49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498F"/>
    <w:rPr>
      <w:sz w:val="20"/>
      <w:szCs w:val="20"/>
    </w:rPr>
  </w:style>
  <w:style w:type="character" w:styleId="FootnoteReference">
    <w:name w:val="footnote reference"/>
    <w:basedOn w:val="DefaultParagraphFont"/>
    <w:uiPriority w:val="99"/>
    <w:semiHidden/>
    <w:unhideWhenUsed/>
    <w:rsid w:val="001E498F"/>
    <w:rPr>
      <w:vertAlign w:val="superscript"/>
    </w:rPr>
  </w:style>
  <w:style w:type="character" w:styleId="Hyperlink">
    <w:name w:val="Hyperlink"/>
    <w:basedOn w:val="DefaultParagraphFont"/>
    <w:uiPriority w:val="99"/>
    <w:unhideWhenUsed/>
    <w:rsid w:val="001E498F"/>
    <w:rPr>
      <w:color w:val="0000FF"/>
      <w:u w:val="single"/>
    </w:rPr>
  </w:style>
  <w:style w:type="paragraph" w:styleId="ListParagraph">
    <w:name w:val="List Paragraph"/>
    <w:basedOn w:val="Normal"/>
    <w:uiPriority w:val="34"/>
    <w:qFormat/>
    <w:rsid w:val="00212E44"/>
    <w:pPr>
      <w:ind w:left="720"/>
      <w:contextualSpacing/>
    </w:pPr>
  </w:style>
  <w:style w:type="character" w:styleId="UnresolvedMention">
    <w:name w:val="Unresolved Mention"/>
    <w:basedOn w:val="DefaultParagraphFont"/>
    <w:uiPriority w:val="99"/>
    <w:semiHidden/>
    <w:unhideWhenUsed/>
    <w:rsid w:val="00F15B13"/>
    <w:rPr>
      <w:color w:val="605E5C"/>
      <w:shd w:val="clear" w:color="auto" w:fill="E1DFDD"/>
    </w:rPr>
  </w:style>
  <w:style w:type="character" w:styleId="FollowedHyperlink">
    <w:name w:val="FollowedHyperlink"/>
    <w:basedOn w:val="DefaultParagraphFont"/>
    <w:uiPriority w:val="99"/>
    <w:semiHidden/>
    <w:unhideWhenUsed/>
    <w:rsid w:val="0054711F"/>
    <w:rPr>
      <w:color w:val="954F72" w:themeColor="followedHyperlink"/>
      <w:u w:val="single"/>
    </w:rPr>
  </w:style>
  <w:style w:type="paragraph" w:styleId="Revision">
    <w:name w:val="Revision"/>
    <w:hidden/>
    <w:uiPriority w:val="99"/>
    <w:semiHidden/>
    <w:rsid w:val="0040780B"/>
    <w:pPr>
      <w:spacing w:after="0" w:line="240" w:lineRule="auto"/>
    </w:pPr>
  </w:style>
  <w:style w:type="paragraph" w:styleId="Header">
    <w:name w:val="header"/>
    <w:basedOn w:val="Normal"/>
    <w:link w:val="HeaderChar"/>
    <w:uiPriority w:val="99"/>
    <w:unhideWhenUsed/>
    <w:rsid w:val="008C46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C46F0"/>
  </w:style>
  <w:style w:type="paragraph" w:styleId="Footer">
    <w:name w:val="footer"/>
    <w:basedOn w:val="Normal"/>
    <w:link w:val="FooterChar"/>
    <w:uiPriority w:val="99"/>
    <w:unhideWhenUsed/>
    <w:rsid w:val="008C46F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46F0"/>
  </w:style>
  <w:style w:type="character" w:styleId="CommentReference">
    <w:name w:val="annotation reference"/>
    <w:basedOn w:val="DefaultParagraphFont"/>
    <w:uiPriority w:val="99"/>
    <w:semiHidden/>
    <w:unhideWhenUsed/>
    <w:rsid w:val="006405FF"/>
    <w:rPr>
      <w:sz w:val="16"/>
      <w:szCs w:val="16"/>
    </w:rPr>
  </w:style>
  <w:style w:type="paragraph" w:styleId="CommentText">
    <w:name w:val="annotation text"/>
    <w:basedOn w:val="Normal"/>
    <w:link w:val="CommentTextChar"/>
    <w:uiPriority w:val="99"/>
    <w:semiHidden/>
    <w:unhideWhenUsed/>
    <w:rsid w:val="006405FF"/>
    <w:pPr>
      <w:spacing w:line="240" w:lineRule="auto"/>
    </w:pPr>
    <w:rPr>
      <w:sz w:val="20"/>
      <w:szCs w:val="20"/>
    </w:rPr>
  </w:style>
  <w:style w:type="character" w:customStyle="1" w:styleId="CommentTextChar">
    <w:name w:val="Comment Text Char"/>
    <w:basedOn w:val="DefaultParagraphFont"/>
    <w:link w:val="CommentText"/>
    <w:uiPriority w:val="99"/>
    <w:semiHidden/>
    <w:rsid w:val="006405FF"/>
    <w:rPr>
      <w:sz w:val="20"/>
      <w:szCs w:val="20"/>
    </w:rPr>
  </w:style>
  <w:style w:type="paragraph" w:styleId="CommentSubject">
    <w:name w:val="annotation subject"/>
    <w:basedOn w:val="CommentText"/>
    <w:next w:val="CommentText"/>
    <w:link w:val="CommentSubjectChar"/>
    <w:uiPriority w:val="99"/>
    <w:semiHidden/>
    <w:unhideWhenUsed/>
    <w:rsid w:val="006405FF"/>
    <w:rPr>
      <w:b/>
      <w:bCs/>
    </w:rPr>
  </w:style>
  <w:style w:type="character" w:customStyle="1" w:styleId="CommentSubjectChar">
    <w:name w:val="Comment Subject Char"/>
    <w:basedOn w:val="CommentTextChar"/>
    <w:link w:val="CommentSubject"/>
    <w:uiPriority w:val="99"/>
    <w:semiHidden/>
    <w:rsid w:val="006405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91027-1A5D-4ACE-9253-CD921E054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3198</Characters>
  <Application>Microsoft Office Word</Application>
  <DocSecurity>0</DocSecurity>
  <Lines>26</Lines>
  <Paragraphs>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Alex Donnersbach</cp:lastModifiedBy>
  <cp:revision>2</cp:revision>
  <cp:lastPrinted>2023-05-01T17:24:00Z</cp:lastPrinted>
  <dcterms:created xsi:type="dcterms:W3CDTF">2023-05-12T10:59:00Z</dcterms:created>
  <dcterms:modified xsi:type="dcterms:W3CDTF">2023-05-12T10:59:00Z</dcterms:modified>
</cp:coreProperties>
</file>