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251"/>
        <w:tblW w:w="1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2673"/>
        <w:gridCol w:w="3095"/>
        <w:gridCol w:w="3032"/>
      </w:tblGrid>
      <w:tr w:rsidR="00B60503" w:rsidRPr="00F5208C" w14:paraId="595269DD" w14:textId="77777777" w:rsidTr="00856500">
        <w:trPr>
          <w:trHeight w:hRule="exact" w:val="597"/>
        </w:trPr>
        <w:tc>
          <w:tcPr>
            <w:tcW w:w="2517" w:type="dxa"/>
            <w:shd w:val="clear" w:color="auto" w:fill="auto"/>
            <w:vAlign w:val="center"/>
          </w:tcPr>
          <w:p w14:paraId="3DE4AF75" w14:textId="5EB2CC06" w:rsidR="00B60503" w:rsidRPr="00F5208C" w:rsidRDefault="00935151" w:rsidP="00856500">
            <w:pPr>
              <w:tabs>
                <w:tab w:val="left" w:pos="7080"/>
              </w:tabs>
              <w:spacing w:after="0"/>
              <w:jc w:val="center"/>
              <w:rPr>
                <w:rFonts w:ascii="Arial" w:hAnsi="Arial" w:cs="Arial"/>
                <w:b/>
                <w:i/>
                <w:sz w:val="20"/>
                <w:szCs w:val="20"/>
                <w:lang w:val="fr-FR"/>
              </w:rPr>
            </w:pPr>
            <w:r>
              <w:rPr>
                <w:rFonts w:ascii="Arial" w:hAnsi="Arial" w:cs="Arial"/>
                <w:b/>
                <w:i/>
                <w:sz w:val="20"/>
                <w:szCs w:val="20"/>
                <w:lang w:val="fr-FR"/>
              </w:rPr>
              <w:t>Secrétariat 2020/</w:t>
            </w:r>
            <w:proofErr w:type="gramStart"/>
            <w:r>
              <w:rPr>
                <w:rFonts w:ascii="Arial" w:hAnsi="Arial" w:cs="Arial"/>
                <w:b/>
                <w:i/>
                <w:sz w:val="20"/>
                <w:szCs w:val="20"/>
                <w:lang w:val="fr-FR"/>
              </w:rPr>
              <w:t>2021</w:t>
            </w:r>
            <w:r w:rsidR="00B60503" w:rsidRPr="00F5208C">
              <w:rPr>
                <w:rFonts w:ascii="Arial" w:hAnsi="Arial" w:cs="Arial"/>
                <w:b/>
                <w:i/>
                <w:sz w:val="20"/>
                <w:szCs w:val="20"/>
                <w:lang w:val="fr-FR"/>
              </w:rPr>
              <w:t xml:space="preserve">  assuré</w:t>
            </w:r>
            <w:proofErr w:type="gramEnd"/>
            <w:r w:rsidR="00B60503" w:rsidRPr="00F5208C">
              <w:rPr>
                <w:rFonts w:ascii="Arial" w:hAnsi="Arial" w:cs="Arial"/>
                <w:b/>
                <w:i/>
                <w:sz w:val="20"/>
                <w:szCs w:val="20"/>
                <w:lang w:val="fr-FR"/>
              </w:rPr>
              <w:t xml:space="preserve"> par :</w:t>
            </w:r>
          </w:p>
          <w:p w14:paraId="092BF951" w14:textId="77777777" w:rsidR="00B60503" w:rsidRPr="00F5208C" w:rsidRDefault="00B60503" w:rsidP="00856500">
            <w:pPr>
              <w:tabs>
                <w:tab w:val="left" w:pos="7080"/>
              </w:tabs>
              <w:spacing w:after="0"/>
              <w:jc w:val="center"/>
              <w:rPr>
                <w:rFonts w:ascii="Arial" w:hAnsi="Arial" w:cs="Arial"/>
                <w:b/>
                <w:i/>
                <w:sz w:val="20"/>
                <w:szCs w:val="20"/>
                <w:lang w:val="fr-FR"/>
              </w:rPr>
            </w:pPr>
          </w:p>
          <w:p w14:paraId="77085BC9" w14:textId="77777777" w:rsidR="00B60503" w:rsidRPr="00F5208C" w:rsidRDefault="00B60503" w:rsidP="00856500">
            <w:pPr>
              <w:tabs>
                <w:tab w:val="left" w:pos="7080"/>
              </w:tabs>
              <w:spacing w:after="0"/>
              <w:jc w:val="center"/>
              <w:rPr>
                <w:rFonts w:ascii="Arial" w:hAnsi="Arial" w:cs="Arial"/>
                <w:b/>
                <w:i/>
                <w:sz w:val="20"/>
                <w:szCs w:val="20"/>
                <w:lang w:val="fr-FR"/>
              </w:rPr>
            </w:pPr>
          </w:p>
          <w:p w14:paraId="16B6132D" w14:textId="77777777" w:rsidR="00B60503" w:rsidRPr="00F5208C" w:rsidRDefault="00B60503" w:rsidP="00856500">
            <w:pPr>
              <w:tabs>
                <w:tab w:val="left" w:pos="7080"/>
              </w:tabs>
              <w:spacing w:after="0"/>
              <w:jc w:val="center"/>
              <w:rPr>
                <w:rFonts w:ascii="Arial" w:hAnsi="Arial" w:cs="Arial"/>
                <w:b/>
                <w:i/>
                <w:sz w:val="20"/>
                <w:szCs w:val="20"/>
                <w:lang w:val="fr-FR"/>
              </w:rPr>
            </w:pPr>
          </w:p>
        </w:tc>
        <w:tc>
          <w:tcPr>
            <w:tcW w:w="2673" w:type="dxa"/>
          </w:tcPr>
          <w:p w14:paraId="620A6137" w14:textId="77777777" w:rsidR="00B60503" w:rsidRPr="00F5208C" w:rsidRDefault="00B60503" w:rsidP="00856500">
            <w:pPr>
              <w:tabs>
                <w:tab w:val="left" w:pos="7080"/>
              </w:tabs>
              <w:spacing w:after="0"/>
              <w:jc w:val="center"/>
              <w:rPr>
                <w:rFonts w:ascii="Arial" w:hAnsi="Arial" w:cs="Arial"/>
                <w:b/>
                <w:i/>
                <w:sz w:val="20"/>
                <w:szCs w:val="20"/>
                <w:lang w:val="fr-FR"/>
              </w:rPr>
            </w:pPr>
            <w:r w:rsidRPr="00F5208C">
              <w:rPr>
                <w:rFonts w:ascii="Arial" w:hAnsi="Arial" w:cs="Arial"/>
                <w:b/>
                <w:i/>
                <w:sz w:val="20"/>
                <w:szCs w:val="20"/>
                <w:lang w:val="fr-FR"/>
              </w:rPr>
              <w:t>Adresse de contact :</w:t>
            </w:r>
          </w:p>
        </w:tc>
        <w:tc>
          <w:tcPr>
            <w:tcW w:w="3095" w:type="dxa"/>
          </w:tcPr>
          <w:p w14:paraId="434059D7" w14:textId="77777777" w:rsidR="00B60503" w:rsidRPr="00F5208C" w:rsidRDefault="00B60503" w:rsidP="00856500">
            <w:pPr>
              <w:tabs>
                <w:tab w:val="left" w:pos="7080"/>
              </w:tabs>
              <w:spacing w:after="0"/>
              <w:jc w:val="center"/>
              <w:rPr>
                <w:rFonts w:ascii="Arial" w:hAnsi="Arial" w:cs="Arial"/>
                <w:b/>
                <w:i/>
                <w:sz w:val="20"/>
                <w:szCs w:val="20"/>
                <w:lang w:val="fr-FR"/>
              </w:rPr>
            </w:pPr>
            <w:r w:rsidRPr="00F5208C">
              <w:rPr>
                <w:rFonts w:ascii="Arial" w:hAnsi="Arial" w:cs="Arial"/>
                <w:b/>
                <w:i/>
                <w:sz w:val="20"/>
                <w:szCs w:val="20"/>
                <w:lang w:val="fr-FR"/>
              </w:rPr>
              <w:t>Personnes de contact :</w:t>
            </w:r>
          </w:p>
          <w:p w14:paraId="16C3654D" w14:textId="77777777" w:rsidR="00B60503" w:rsidRPr="00F5208C" w:rsidRDefault="00B60503" w:rsidP="00856500">
            <w:pPr>
              <w:tabs>
                <w:tab w:val="left" w:pos="7080"/>
              </w:tabs>
              <w:spacing w:after="0"/>
              <w:jc w:val="center"/>
              <w:rPr>
                <w:rFonts w:ascii="Arial" w:hAnsi="Arial" w:cs="Arial"/>
                <w:b/>
                <w:i/>
                <w:sz w:val="20"/>
                <w:szCs w:val="20"/>
                <w:lang w:val="fr-FR"/>
              </w:rPr>
            </w:pPr>
          </w:p>
        </w:tc>
        <w:tc>
          <w:tcPr>
            <w:tcW w:w="3032" w:type="dxa"/>
          </w:tcPr>
          <w:p w14:paraId="6111E66E" w14:textId="77777777" w:rsidR="00B60503" w:rsidRPr="00F5208C" w:rsidRDefault="00B60503" w:rsidP="00856500">
            <w:pPr>
              <w:tabs>
                <w:tab w:val="left" w:pos="7080"/>
              </w:tabs>
              <w:spacing w:after="0"/>
              <w:jc w:val="center"/>
              <w:rPr>
                <w:rFonts w:ascii="Arial" w:hAnsi="Arial" w:cs="Arial"/>
                <w:b/>
                <w:i/>
                <w:sz w:val="20"/>
                <w:szCs w:val="20"/>
                <w:lang w:val="fr-FR"/>
              </w:rPr>
            </w:pPr>
            <w:r w:rsidRPr="00F5208C">
              <w:rPr>
                <w:rFonts w:ascii="Arial" w:hAnsi="Arial" w:cs="Arial"/>
                <w:b/>
                <w:i/>
                <w:sz w:val="20"/>
                <w:szCs w:val="20"/>
                <w:lang w:val="fr-FR"/>
              </w:rPr>
              <w:t>E-mail :</w:t>
            </w:r>
          </w:p>
          <w:p w14:paraId="06C1F14A" w14:textId="77777777" w:rsidR="00B60503" w:rsidRPr="00F5208C" w:rsidRDefault="00B60503" w:rsidP="00856500">
            <w:pPr>
              <w:tabs>
                <w:tab w:val="left" w:pos="7080"/>
              </w:tabs>
              <w:spacing w:after="0"/>
              <w:jc w:val="center"/>
              <w:rPr>
                <w:rFonts w:ascii="Arial" w:hAnsi="Arial" w:cs="Arial"/>
                <w:sz w:val="20"/>
                <w:szCs w:val="20"/>
                <w:lang w:val="fr-FR"/>
              </w:rPr>
            </w:pPr>
          </w:p>
        </w:tc>
      </w:tr>
      <w:tr w:rsidR="00B60503" w:rsidRPr="00F5208C" w14:paraId="7A8B56E6" w14:textId="77777777" w:rsidTr="00856500">
        <w:trPr>
          <w:trHeight w:val="1346"/>
        </w:trPr>
        <w:tc>
          <w:tcPr>
            <w:tcW w:w="2517" w:type="dxa"/>
            <w:shd w:val="clear" w:color="auto" w:fill="auto"/>
          </w:tcPr>
          <w:p w14:paraId="49B43626" w14:textId="77777777" w:rsidR="00B60503" w:rsidRPr="00F5208C" w:rsidRDefault="00B60503" w:rsidP="00856500">
            <w:pPr>
              <w:tabs>
                <w:tab w:val="left" w:pos="7080"/>
              </w:tabs>
              <w:spacing w:after="0"/>
              <w:jc w:val="center"/>
              <w:rPr>
                <w:rFonts w:ascii="Arial" w:hAnsi="Arial" w:cs="Arial"/>
                <w:i/>
                <w:sz w:val="20"/>
                <w:szCs w:val="20"/>
                <w:lang w:val="fr-FR"/>
              </w:rPr>
            </w:pPr>
          </w:p>
          <w:p w14:paraId="4C6370F3" w14:textId="7DA69966" w:rsidR="00B60503" w:rsidRPr="00F5208C" w:rsidRDefault="00935151" w:rsidP="00856500">
            <w:pPr>
              <w:tabs>
                <w:tab w:val="left" w:pos="7080"/>
              </w:tabs>
              <w:spacing w:after="0"/>
              <w:jc w:val="center"/>
              <w:rPr>
                <w:rFonts w:ascii="Arial" w:hAnsi="Arial" w:cs="Arial"/>
                <w:i/>
                <w:sz w:val="20"/>
                <w:szCs w:val="20"/>
                <w:lang w:val="fr-FR"/>
              </w:rPr>
            </w:pPr>
            <w:r>
              <w:rPr>
                <w:rFonts w:ascii="Arial" w:hAnsi="Arial" w:cs="Arial"/>
                <w:i/>
                <w:sz w:val="20"/>
                <w:szCs w:val="20"/>
                <w:lang w:val="fr-FR"/>
              </w:rPr>
              <w:t>CARITAS</w:t>
            </w:r>
          </w:p>
        </w:tc>
        <w:tc>
          <w:tcPr>
            <w:tcW w:w="2673" w:type="dxa"/>
          </w:tcPr>
          <w:p w14:paraId="1DF0F312" w14:textId="77777777" w:rsidR="00B60503" w:rsidRPr="00F5208C" w:rsidRDefault="00B60503" w:rsidP="00856500">
            <w:pPr>
              <w:spacing w:after="0"/>
              <w:rPr>
                <w:rFonts w:ascii="Arial" w:hAnsi="Arial" w:cs="Arial"/>
                <w:i/>
                <w:sz w:val="20"/>
                <w:szCs w:val="20"/>
                <w:lang w:val="fr-FR"/>
              </w:rPr>
            </w:pPr>
          </w:p>
          <w:p w14:paraId="739AE9BD" w14:textId="77777777" w:rsidR="00B60503" w:rsidRDefault="00935151" w:rsidP="00856500">
            <w:pPr>
              <w:spacing w:after="0"/>
              <w:jc w:val="center"/>
              <w:rPr>
                <w:rFonts w:ascii="Arial" w:hAnsi="Arial" w:cs="Arial"/>
                <w:i/>
                <w:sz w:val="20"/>
                <w:szCs w:val="20"/>
                <w:lang w:val="fr-FR"/>
              </w:rPr>
            </w:pPr>
            <w:r>
              <w:rPr>
                <w:rFonts w:ascii="Arial" w:hAnsi="Arial" w:cs="Arial"/>
                <w:i/>
                <w:sz w:val="20"/>
                <w:szCs w:val="20"/>
                <w:lang w:val="fr-FR"/>
              </w:rPr>
              <w:t>29, rue Michel Welter</w:t>
            </w:r>
          </w:p>
          <w:p w14:paraId="54B0FF31" w14:textId="5D4A05C2" w:rsidR="00935151" w:rsidRDefault="00935151" w:rsidP="00856500">
            <w:pPr>
              <w:spacing w:after="0"/>
              <w:jc w:val="center"/>
              <w:rPr>
                <w:rFonts w:ascii="Arial" w:hAnsi="Arial" w:cs="Arial"/>
                <w:i/>
                <w:sz w:val="20"/>
                <w:szCs w:val="20"/>
                <w:lang w:val="fr-FR"/>
              </w:rPr>
            </w:pPr>
            <w:r>
              <w:rPr>
                <w:rFonts w:ascii="Arial" w:hAnsi="Arial" w:cs="Arial"/>
                <w:i/>
                <w:sz w:val="20"/>
                <w:szCs w:val="20"/>
                <w:lang w:val="fr-FR"/>
              </w:rPr>
              <w:t>L – 2730 Luxembourg</w:t>
            </w:r>
          </w:p>
          <w:p w14:paraId="19270D5A" w14:textId="59EF7B9E" w:rsidR="00935151" w:rsidRPr="00F5208C" w:rsidRDefault="00935151" w:rsidP="00856500">
            <w:pPr>
              <w:spacing w:after="0"/>
              <w:jc w:val="center"/>
              <w:rPr>
                <w:rFonts w:ascii="Arial" w:hAnsi="Arial" w:cs="Arial"/>
                <w:i/>
                <w:sz w:val="20"/>
                <w:szCs w:val="20"/>
                <w:lang w:val="fr-FR"/>
              </w:rPr>
            </w:pPr>
            <w:r>
              <w:rPr>
                <w:rFonts w:ascii="Arial" w:hAnsi="Arial" w:cs="Arial"/>
                <w:i/>
                <w:sz w:val="20"/>
                <w:szCs w:val="20"/>
                <w:lang w:val="fr-FR"/>
              </w:rPr>
              <w:t>40 21 31-1</w:t>
            </w:r>
          </w:p>
        </w:tc>
        <w:tc>
          <w:tcPr>
            <w:tcW w:w="3095" w:type="dxa"/>
          </w:tcPr>
          <w:p w14:paraId="0A37E62D" w14:textId="77777777" w:rsidR="00B60503" w:rsidRPr="00F5208C" w:rsidRDefault="00B60503" w:rsidP="00856500">
            <w:pPr>
              <w:tabs>
                <w:tab w:val="left" w:pos="7080"/>
              </w:tabs>
              <w:spacing w:after="0"/>
              <w:jc w:val="center"/>
              <w:rPr>
                <w:rFonts w:ascii="Arial" w:hAnsi="Arial" w:cs="Arial"/>
                <w:i/>
                <w:sz w:val="20"/>
                <w:szCs w:val="20"/>
                <w:lang w:val="fr-FR"/>
              </w:rPr>
            </w:pPr>
          </w:p>
          <w:p w14:paraId="2DFE718A" w14:textId="630C433D" w:rsidR="00B60503" w:rsidRDefault="00935151" w:rsidP="00935151">
            <w:pPr>
              <w:tabs>
                <w:tab w:val="left" w:pos="7080"/>
              </w:tabs>
              <w:spacing w:after="0"/>
              <w:rPr>
                <w:rFonts w:ascii="Arial" w:hAnsi="Arial" w:cs="Arial"/>
                <w:i/>
                <w:sz w:val="20"/>
                <w:szCs w:val="20"/>
                <w:lang w:val="fr-FR"/>
              </w:rPr>
            </w:pPr>
            <w:r>
              <w:rPr>
                <w:rFonts w:ascii="Arial" w:hAnsi="Arial" w:cs="Arial"/>
                <w:i/>
                <w:sz w:val="20"/>
                <w:szCs w:val="20"/>
                <w:lang w:val="fr-FR"/>
              </w:rPr>
              <w:t xml:space="preserve">    </w:t>
            </w:r>
            <w:proofErr w:type="spellStart"/>
            <w:r>
              <w:rPr>
                <w:rFonts w:ascii="Arial" w:hAnsi="Arial" w:cs="Arial"/>
                <w:i/>
                <w:sz w:val="20"/>
                <w:szCs w:val="20"/>
                <w:lang w:val="fr-FR"/>
              </w:rPr>
              <w:t>Nonna</w:t>
            </w:r>
            <w:proofErr w:type="spellEnd"/>
            <w:r>
              <w:rPr>
                <w:rFonts w:ascii="Arial" w:hAnsi="Arial" w:cs="Arial"/>
                <w:i/>
                <w:sz w:val="20"/>
                <w:szCs w:val="20"/>
                <w:lang w:val="fr-FR"/>
              </w:rPr>
              <w:t xml:space="preserve"> SEHOVIC</w:t>
            </w:r>
          </w:p>
          <w:p w14:paraId="3A48AE8F" w14:textId="1202E49A" w:rsidR="00935151" w:rsidRPr="00F5208C" w:rsidRDefault="00935151" w:rsidP="00935151">
            <w:pPr>
              <w:tabs>
                <w:tab w:val="left" w:pos="7080"/>
              </w:tabs>
              <w:spacing w:after="0"/>
              <w:rPr>
                <w:rFonts w:ascii="Arial" w:hAnsi="Arial" w:cs="Arial"/>
                <w:i/>
                <w:sz w:val="20"/>
                <w:szCs w:val="20"/>
                <w:lang w:val="fr-FR"/>
              </w:rPr>
            </w:pPr>
            <w:r>
              <w:rPr>
                <w:rFonts w:ascii="Arial" w:hAnsi="Arial" w:cs="Arial"/>
                <w:i/>
                <w:sz w:val="20"/>
                <w:szCs w:val="20"/>
                <w:lang w:val="fr-FR"/>
              </w:rPr>
              <w:t xml:space="preserve">    Marie-Cécile CHARLES</w:t>
            </w:r>
          </w:p>
        </w:tc>
        <w:tc>
          <w:tcPr>
            <w:tcW w:w="3032" w:type="dxa"/>
          </w:tcPr>
          <w:p w14:paraId="115D673D" w14:textId="77777777" w:rsidR="00B60503" w:rsidRPr="00F5208C" w:rsidRDefault="00B60503" w:rsidP="00935151">
            <w:pPr>
              <w:tabs>
                <w:tab w:val="left" w:pos="7080"/>
              </w:tabs>
              <w:spacing w:after="0"/>
              <w:rPr>
                <w:rStyle w:val="Hyperlink"/>
                <w:rFonts w:ascii="Arial" w:hAnsi="Arial" w:cs="Arial"/>
                <w:i/>
                <w:sz w:val="20"/>
                <w:szCs w:val="20"/>
                <w:lang w:val="fr-FR"/>
              </w:rPr>
            </w:pPr>
          </w:p>
          <w:p w14:paraId="474E46FB" w14:textId="73E1FB3E" w:rsidR="00B60503" w:rsidRDefault="00F97465" w:rsidP="00935151">
            <w:pPr>
              <w:tabs>
                <w:tab w:val="left" w:pos="7080"/>
              </w:tabs>
              <w:spacing w:after="0"/>
              <w:rPr>
                <w:rFonts w:ascii="Arial" w:hAnsi="Arial" w:cs="Arial"/>
                <w:i/>
                <w:sz w:val="20"/>
                <w:szCs w:val="20"/>
                <w:lang w:val="fr-FR"/>
              </w:rPr>
            </w:pPr>
            <w:hyperlink r:id="rId7" w:history="1">
              <w:r w:rsidR="00935151" w:rsidRPr="00694A34">
                <w:rPr>
                  <w:rStyle w:val="Hyperlink"/>
                  <w:rFonts w:ascii="Arial" w:hAnsi="Arial" w:cs="Arial"/>
                  <w:i/>
                  <w:sz w:val="20"/>
                  <w:szCs w:val="20"/>
                  <w:lang w:val="fr-FR"/>
                </w:rPr>
                <w:t>nonna.sehovic@caritas.lu</w:t>
              </w:r>
            </w:hyperlink>
          </w:p>
          <w:p w14:paraId="2105F163" w14:textId="3F707CE0" w:rsidR="00B60503" w:rsidRPr="00F5208C" w:rsidRDefault="00935151" w:rsidP="00935151">
            <w:pPr>
              <w:tabs>
                <w:tab w:val="left" w:pos="7080"/>
              </w:tabs>
              <w:spacing w:after="0"/>
              <w:rPr>
                <w:rStyle w:val="Hyperlink"/>
                <w:rFonts w:ascii="Arial" w:hAnsi="Arial" w:cs="Arial"/>
                <w:i/>
                <w:sz w:val="20"/>
                <w:szCs w:val="20"/>
                <w:lang w:val="fr-FR"/>
              </w:rPr>
            </w:pPr>
            <w:r>
              <w:rPr>
                <w:rStyle w:val="Hyperlink"/>
                <w:rFonts w:ascii="Arial" w:hAnsi="Arial" w:cs="Arial"/>
                <w:i/>
                <w:sz w:val="20"/>
                <w:szCs w:val="20"/>
                <w:lang w:val="fr-FR"/>
              </w:rPr>
              <w:t>marie-cecile.charles@caritas.lu</w:t>
            </w:r>
          </w:p>
          <w:p w14:paraId="2E670C8C" w14:textId="77777777" w:rsidR="00B60503" w:rsidRPr="00F5208C" w:rsidRDefault="00B60503" w:rsidP="00935151">
            <w:pPr>
              <w:tabs>
                <w:tab w:val="left" w:pos="7080"/>
              </w:tabs>
              <w:spacing w:after="0"/>
              <w:rPr>
                <w:rFonts w:ascii="Arial" w:hAnsi="Arial" w:cs="Arial"/>
                <w:i/>
                <w:sz w:val="20"/>
                <w:szCs w:val="20"/>
                <w:lang w:val="fr-FR"/>
              </w:rPr>
            </w:pPr>
          </w:p>
          <w:p w14:paraId="6EBA4238" w14:textId="77777777" w:rsidR="00B60503" w:rsidRPr="00F5208C" w:rsidRDefault="00B60503" w:rsidP="00935151">
            <w:pPr>
              <w:tabs>
                <w:tab w:val="left" w:pos="7080"/>
              </w:tabs>
              <w:spacing w:after="0"/>
              <w:rPr>
                <w:rFonts w:ascii="Arial" w:hAnsi="Arial" w:cs="Arial"/>
                <w:i/>
                <w:sz w:val="20"/>
                <w:szCs w:val="20"/>
                <w:lang w:val="fr-FR"/>
              </w:rPr>
            </w:pPr>
          </w:p>
        </w:tc>
      </w:tr>
    </w:tbl>
    <w:p w14:paraId="4877D3E5" w14:textId="06DB7D26" w:rsidR="00856500" w:rsidRPr="00F5208C" w:rsidRDefault="00856500" w:rsidP="00162F51">
      <w:pPr>
        <w:rPr>
          <w:lang w:val="fr-FR"/>
        </w:rPr>
      </w:pPr>
    </w:p>
    <w:p w14:paraId="13BD3A78" w14:textId="460231ED" w:rsidR="00EC72FB" w:rsidRPr="00EC72FB" w:rsidRDefault="00EC72FB" w:rsidP="00EC72FB">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Cambria" w:hAnsi="Cambria"/>
          <w:b/>
          <w:sz w:val="32"/>
          <w:szCs w:val="32"/>
          <w:lang w:val="fr-FR"/>
        </w:rPr>
      </w:pPr>
      <w:r w:rsidRPr="00EC72FB">
        <w:rPr>
          <w:rFonts w:ascii="Cambria" w:hAnsi="Cambria"/>
          <w:b/>
          <w:sz w:val="32"/>
          <w:szCs w:val="32"/>
          <w:lang w:val="fr-FR"/>
        </w:rPr>
        <w:t>Communiqué Journée Mondiale des Réfugiés</w:t>
      </w:r>
      <w:r w:rsidR="00C13D7F">
        <w:rPr>
          <w:rFonts w:ascii="Cambria" w:hAnsi="Cambria"/>
          <w:b/>
          <w:sz w:val="32"/>
          <w:szCs w:val="32"/>
          <w:lang w:val="fr-FR"/>
        </w:rPr>
        <w:t xml:space="preserve"> 2021</w:t>
      </w:r>
      <w:bookmarkStart w:id="0" w:name="_GoBack"/>
      <w:bookmarkEnd w:id="0"/>
    </w:p>
    <w:p w14:paraId="5D78BBF9" w14:textId="77777777" w:rsidR="00EC72FB" w:rsidRPr="005271C2" w:rsidRDefault="00EC72FB" w:rsidP="00EC72FB">
      <w:pPr>
        <w:rPr>
          <w:rFonts w:ascii="Cambria" w:hAnsi="Cambria"/>
          <w:sz w:val="24"/>
          <w:szCs w:val="24"/>
          <w:lang w:val="fr-FR"/>
        </w:rPr>
      </w:pPr>
    </w:p>
    <w:p w14:paraId="7BD02A00" w14:textId="77777777" w:rsidR="00EC72FB" w:rsidRPr="00EC72FB" w:rsidRDefault="00EC72FB" w:rsidP="00EC72FB">
      <w:pPr>
        <w:jc w:val="both"/>
        <w:rPr>
          <w:rFonts w:cstheme="minorHAnsi"/>
          <w:color w:val="262626" w:themeColor="text1" w:themeTint="D9"/>
          <w:lang w:val="fr-LU"/>
        </w:rPr>
      </w:pPr>
      <w:r w:rsidRPr="00EC72FB">
        <w:rPr>
          <w:rFonts w:cstheme="minorHAnsi"/>
          <w:color w:val="262626" w:themeColor="text1" w:themeTint="D9"/>
          <w:lang w:val="fr-LU"/>
        </w:rPr>
        <w:t xml:space="preserve">La </w:t>
      </w:r>
      <w:r w:rsidRPr="00EC72FB">
        <w:rPr>
          <w:rFonts w:cstheme="minorHAnsi"/>
          <w:b/>
          <w:color w:val="262626" w:themeColor="text1" w:themeTint="D9"/>
          <w:lang w:val="fr-LU"/>
        </w:rPr>
        <w:t>Journée mondiale des réfugiés</w:t>
      </w:r>
      <w:r w:rsidRPr="00EC72FB">
        <w:rPr>
          <w:rFonts w:cstheme="minorHAnsi"/>
          <w:color w:val="262626" w:themeColor="text1" w:themeTint="D9"/>
          <w:lang w:val="fr-LU"/>
        </w:rPr>
        <w:t xml:space="preserve"> est une journée internationale ayant pour but de sensibiliser à la cause des réfugiés du monde entier. Elle a lieu le 20 juin, chaque année depuis 2001, année du 50ᵉ anniversaire de l'adoption de la Convention du 28 juillet 1951 relative au statut des réfugiés.</w:t>
      </w:r>
    </w:p>
    <w:p w14:paraId="7BE84D70" w14:textId="6111CFF1" w:rsidR="00EC72FB" w:rsidRPr="00EC72FB" w:rsidRDefault="00EC72FB" w:rsidP="00EC72FB">
      <w:pPr>
        <w:tabs>
          <w:tab w:val="left" w:pos="6495"/>
        </w:tabs>
        <w:jc w:val="both"/>
        <w:rPr>
          <w:rFonts w:cstheme="minorHAnsi"/>
          <w:color w:val="262626" w:themeColor="text1" w:themeTint="D9"/>
          <w:lang w:val="fr-LU"/>
        </w:rPr>
      </w:pPr>
      <w:r w:rsidRPr="00EC72FB">
        <w:rPr>
          <w:rFonts w:cstheme="minorHAnsi"/>
          <w:color w:val="262626" w:themeColor="text1" w:themeTint="D9"/>
          <w:lang w:val="fr-LU"/>
        </w:rPr>
        <w:t xml:space="preserve">Le </w:t>
      </w:r>
      <w:r w:rsidRPr="00EC72FB">
        <w:rPr>
          <w:rFonts w:cstheme="minorHAnsi"/>
          <w:bCs/>
          <w:color w:val="262626" w:themeColor="text1" w:themeTint="D9"/>
          <w:lang w:val="fr-LU"/>
        </w:rPr>
        <w:t>LFR</w:t>
      </w:r>
      <w:r w:rsidRPr="00EC72FB">
        <w:rPr>
          <w:rFonts w:cstheme="minorHAnsi"/>
          <w:color w:val="262626" w:themeColor="text1" w:themeTint="D9"/>
          <w:lang w:val="fr-LU"/>
        </w:rPr>
        <w:t xml:space="preserve"> (</w:t>
      </w:r>
      <w:proofErr w:type="spellStart"/>
      <w:r w:rsidRPr="00EC72FB">
        <w:rPr>
          <w:rFonts w:cstheme="minorHAnsi"/>
          <w:i/>
          <w:iCs/>
          <w:color w:val="262626" w:themeColor="text1" w:themeTint="D9"/>
          <w:lang w:val="fr-LU"/>
        </w:rPr>
        <w:t>Lëtzebuerger</w:t>
      </w:r>
      <w:proofErr w:type="spellEnd"/>
      <w:r w:rsidRPr="00EC72FB">
        <w:rPr>
          <w:rFonts w:cstheme="minorHAnsi"/>
          <w:i/>
          <w:iCs/>
          <w:color w:val="262626" w:themeColor="text1" w:themeTint="D9"/>
          <w:lang w:val="fr-LU"/>
        </w:rPr>
        <w:t xml:space="preserve"> </w:t>
      </w:r>
      <w:proofErr w:type="spellStart"/>
      <w:r w:rsidRPr="00EC72FB">
        <w:rPr>
          <w:rFonts w:cstheme="minorHAnsi"/>
          <w:i/>
          <w:iCs/>
          <w:color w:val="262626" w:themeColor="text1" w:themeTint="D9"/>
          <w:lang w:val="fr-LU"/>
        </w:rPr>
        <w:t>Flüchtlingsrot</w:t>
      </w:r>
      <w:proofErr w:type="spellEnd"/>
      <w:r w:rsidRPr="00EC72FB">
        <w:rPr>
          <w:rFonts w:cstheme="minorHAnsi"/>
          <w:i/>
          <w:iCs/>
          <w:color w:val="262626" w:themeColor="text1" w:themeTint="D9"/>
          <w:lang w:val="fr-LU"/>
        </w:rPr>
        <w:t>/Collectif Réfugiés Luxembourg</w:t>
      </w:r>
      <w:r w:rsidRPr="00EC72FB">
        <w:rPr>
          <w:rFonts w:cstheme="minorHAnsi"/>
          <w:color w:val="262626" w:themeColor="text1" w:themeTint="D9"/>
          <w:lang w:val="fr-LU"/>
        </w:rPr>
        <w:t xml:space="preserve">) et </w:t>
      </w:r>
      <w:r w:rsidRPr="00EC72FB">
        <w:rPr>
          <w:rFonts w:cstheme="minorHAnsi"/>
          <w:bCs/>
          <w:color w:val="262626" w:themeColor="text1" w:themeTint="D9"/>
          <w:lang w:val="fr-LU"/>
        </w:rPr>
        <w:t>EMN Luxembourg</w:t>
      </w:r>
      <w:r w:rsidRPr="00EC72FB">
        <w:rPr>
          <w:rFonts w:cstheme="minorHAnsi"/>
          <w:color w:val="262626" w:themeColor="text1" w:themeTint="D9"/>
          <w:lang w:val="fr-LU"/>
        </w:rPr>
        <w:t xml:space="preserve"> (</w:t>
      </w:r>
      <w:proofErr w:type="spellStart"/>
      <w:r w:rsidRPr="00EC72FB">
        <w:rPr>
          <w:rFonts w:cstheme="minorHAnsi"/>
          <w:i/>
          <w:iCs/>
          <w:color w:val="262626" w:themeColor="text1" w:themeTint="D9"/>
          <w:lang w:val="fr-LU"/>
        </w:rPr>
        <w:t>European</w:t>
      </w:r>
      <w:proofErr w:type="spellEnd"/>
      <w:r w:rsidRPr="00EC72FB">
        <w:rPr>
          <w:rFonts w:cstheme="minorHAnsi"/>
          <w:i/>
          <w:iCs/>
          <w:color w:val="262626" w:themeColor="text1" w:themeTint="D9"/>
          <w:lang w:val="fr-LU"/>
        </w:rPr>
        <w:t xml:space="preserve"> Migration Network</w:t>
      </w:r>
      <w:r w:rsidRPr="00EC72FB">
        <w:rPr>
          <w:rFonts w:cstheme="minorHAnsi"/>
          <w:color w:val="262626" w:themeColor="text1" w:themeTint="D9"/>
          <w:lang w:val="fr-LU"/>
        </w:rPr>
        <w:t xml:space="preserve">) ont le plaisir de vous informer que, dans le cadre de cette </w:t>
      </w:r>
      <w:r w:rsidRPr="00EC72FB">
        <w:rPr>
          <w:rFonts w:cstheme="minorHAnsi"/>
          <w:lang w:val="fr-LU"/>
        </w:rPr>
        <w:t>journée,</w:t>
      </w:r>
      <w:r>
        <w:rPr>
          <w:rFonts w:cstheme="minorHAnsi"/>
          <w:lang w:val="fr-LU"/>
        </w:rPr>
        <w:t xml:space="preserve"> </w:t>
      </w:r>
      <w:r w:rsidRPr="00EC72FB">
        <w:rPr>
          <w:rFonts w:cstheme="minorHAnsi"/>
          <w:lang w:val="fr-LU"/>
        </w:rPr>
        <w:t xml:space="preserve">ils ont organisé </w:t>
      </w:r>
      <w:r w:rsidRPr="00EC72FB">
        <w:rPr>
          <w:rFonts w:cstheme="minorHAnsi"/>
          <w:color w:val="262626" w:themeColor="text1" w:themeTint="D9"/>
          <w:lang w:val="fr-LU"/>
        </w:rPr>
        <w:t xml:space="preserve">un </w:t>
      </w:r>
      <w:r w:rsidRPr="00EC72FB">
        <w:rPr>
          <w:rFonts w:cstheme="minorHAnsi"/>
          <w:bCs/>
          <w:color w:val="262626" w:themeColor="text1" w:themeTint="D9"/>
          <w:lang w:val="fr-LU"/>
        </w:rPr>
        <w:t>cycle de 3 conférences</w:t>
      </w:r>
      <w:r w:rsidRPr="00EC72FB">
        <w:rPr>
          <w:rFonts w:cstheme="minorHAnsi"/>
          <w:color w:val="262626" w:themeColor="text1" w:themeTint="D9"/>
          <w:lang w:val="fr-LU"/>
        </w:rPr>
        <w:t xml:space="preserve"> autour du thème de </w:t>
      </w:r>
      <w:r w:rsidRPr="00EC72FB">
        <w:rPr>
          <w:rFonts w:cstheme="minorHAnsi"/>
          <w:bCs/>
          <w:color w:val="262626" w:themeColor="text1" w:themeTint="D9"/>
          <w:lang w:val="fr-LU"/>
        </w:rPr>
        <w:t xml:space="preserve">l’enfant non accompagné </w:t>
      </w:r>
      <w:r w:rsidRPr="00EC72FB">
        <w:rPr>
          <w:rFonts w:cstheme="minorHAnsi"/>
          <w:lang w:val="fr-LU"/>
        </w:rPr>
        <w:t xml:space="preserve">qui a eu lieu </w:t>
      </w:r>
      <w:r w:rsidRPr="00EC72FB">
        <w:rPr>
          <w:rFonts w:cstheme="minorHAnsi"/>
          <w:bCs/>
          <w:color w:val="262626" w:themeColor="text1" w:themeTint="D9"/>
          <w:lang w:val="fr-LU"/>
        </w:rPr>
        <w:t xml:space="preserve">le </w:t>
      </w:r>
      <w:r w:rsidRPr="00EC72FB">
        <w:rPr>
          <w:rFonts w:cstheme="minorHAnsi"/>
          <w:b/>
          <w:bCs/>
          <w:color w:val="262626" w:themeColor="text1" w:themeTint="D9"/>
          <w:lang w:val="fr-LU"/>
        </w:rPr>
        <w:t>vendredi 18 juin 2021 de 9h à 13h</w:t>
      </w:r>
      <w:r w:rsidRPr="00EC72FB">
        <w:rPr>
          <w:rFonts w:cstheme="minorHAnsi"/>
          <w:color w:val="262626" w:themeColor="text1" w:themeTint="D9"/>
          <w:lang w:val="fr-LU"/>
        </w:rPr>
        <w:t>.</w:t>
      </w:r>
    </w:p>
    <w:p w14:paraId="1E21D740" w14:textId="77777777" w:rsidR="00EC72FB" w:rsidRPr="00EC72FB" w:rsidRDefault="00EC72FB" w:rsidP="00EC72FB">
      <w:pPr>
        <w:jc w:val="both"/>
        <w:rPr>
          <w:rFonts w:cstheme="minorHAnsi"/>
          <w:color w:val="000000" w:themeColor="text1"/>
          <w:lang w:val="fr-LU"/>
        </w:rPr>
      </w:pPr>
      <w:r w:rsidRPr="00EC72FB">
        <w:rPr>
          <w:rFonts w:cstheme="minorHAnsi"/>
          <w:color w:val="000000" w:themeColor="text1"/>
          <w:lang w:val="fr-LU"/>
        </w:rPr>
        <w:t xml:space="preserve">Divers intervenants comme Monsieur le Ministre de l’Immigration et de l’Asile Jean ASSELBORN, le HCR (Haut-Commissariat des Nations Unies pour les réfugiés), Claudia MONTI (Ombudsman), </w:t>
      </w:r>
      <w:proofErr w:type="spellStart"/>
      <w:r w:rsidRPr="00EC72FB">
        <w:rPr>
          <w:rFonts w:cstheme="minorHAnsi"/>
          <w:color w:val="000000" w:themeColor="text1"/>
          <w:lang w:val="fr-LU"/>
        </w:rPr>
        <w:t>Charel</w:t>
      </w:r>
      <w:proofErr w:type="spellEnd"/>
      <w:r w:rsidRPr="00EC72FB">
        <w:rPr>
          <w:rFonts w:cstheme="minorHAnsi"/>
          <w:color w:val="000000" w:themeColor="text1"/>
          <w:lang w:val="fr-LU"/>
        </w:rPr>
        <w:t xml:space="preserve"> SCHMIT (Ombudsman </w:t>
      </w:r>
      <w:proofErr w:type="spellStart"/>
      <w:r w:rsidRPr="00EC72FB">
        <w:rPr>
          <w:rFonts w:cstheme="minorHAnsi"/>
          <w:color w:val="000000" w:themeColor="text1"/>
          <w:lang w:val="fr-LU"/>
        </w:rPr>
        <w:t>fir</w:t>
      </w:r>
      <w:proofErr w:type="spellEnd"/>
      <w:r w:rsidRPr="00EC72FB">
        <w:rPr>
          <w:rFonts w:cstheme="minorHAnsi"/>
          <w:color w:val="000000" w:themeColor="text1"/>
          <w:lang w:val="fr-LU"/>
        </w:rPr>
        <w:t xml:space="preserve"> </w:t>
      </w:r>
      <w:proofErr w:type="spellStart"/>
      <w:r w:rsidRPr="00EC72FB">
        <w:rPr>
          <w:rFonts w:cstheme="minorHAnsi"/>
          <w:color w:val="000000" w:themeColor="text1"/>
          <w:lang w:val="fr-LU"/>
        </w:rPr>
        <w:t>Kanner</w:t>
      </w:r>
      <w:proofErr w:type="spellEnd"/>
      <w:r w:rsidRPr="00EC72FB">
        <w:rPr>
          <w:rFonts w:cstheme="minorHAnsi"/>
          <w:color w:val="000000" w:themeColor="text1"/>
          <w:lang w:val="fr-LU"/>
        </w:rPr>
        <w:t xml:space="preserve"> a </w:t>
      </w:r>
      <w:proofErr w:type="spellStart"/>
      <w:r w:rsidRPr="00EC72FB">
        <w:rPr>
          <w:rFonts w:cstheme="minorHAnsi"/>
          <w:color w:val="000000" w:themeColor="text1"/>
          <w:lang w:val="fr-LU"/>
        </w:rPr>
        <w:t>Jugendlecher</w:t>
      </w:r>
      <w:proofErr w:type="spellEnd"/>
      <w:r w:rsidRPr="00EC72FB">
        <w:rPr>
          <w:rFonts w:cstheme="minorHAnsi"/>
          <w:color w:val="000000" w:themeColor="text1"/>
          <w:lang w:val="fr-LU"/>
        </w:rPr>
        <w:t xml:space="preserve"> - médiateur pour les enfants), Gilbert PREGNO (Président de la Commission Consultative des Droits de l’Homme), des Etats membres, le Bureau européen d’appui en matière d’asile (EASO), EMN, des avocats, des associations</w:t>
      </w:r>
      <w:r w:rsidRPr="00EC72FB">
        <w:rPr>
          <w:rFonts w:cstheme="minorHAnsi"/>
          <w:bCs/>
          <w:color w:val="000000" w:themeColor="text1"/>
          <w:lang w:val="fr-LU"/>
        </w:rPr>
        <w:t xml:space="preserve"> </w:t>
      </w:r>
      <w:r w:rsidRPr="00EC72FB">
        <w:rPr>
          <w:rFonts w:cstheme="minorHAnsi"/>
          <w:color w:val="000000" w:themeColor="text1"/>
          <w:lang w:val="fr-LU"/>
        </w:rPr>
        <w:t>se sont retrouvés autour de thématiques comme la protection internationale et les autres options protectrices, la détermination de l’âge et la notion de minorité ou encore les conditions d’accueil des mineurs non accompagnés.</w:t>
      </w:r>
    </w:p>
    <w:p w14:paraId="134B6ECC" w14:textId="77777777" w:rsidR="00EC72FB" w:rsidRPr="00EC72FB" w:rsidRDefault="00EC72FB" w:rsidP="00EC72FB">
      <w:pPr>
        <w:spacing w:after="0" w:line="240" w:lineRule="auto"/>
        <w:jc w:val="both"/>
        <w:rPr>
          <w:rFonts w:eastAsia="Times New Roman" w:cstheme="minorHAnsi"/>
          <w:lang w:val="fr-FR"/>
        </w:rPr>
      </w:pPr>
      <w:r w:rsidRPr="00EC72FB">
        <w:rPr>
          <w:rFonts w:eastAsia="Times New Roman" w:cstheme="minorHAnsi"/>
          <w:lang w:val="fr-FR"/>
        </w:rPr>
        <w:t xml:space="preserve">Monsieur le Ministre Jean </w:t>
      </w:r>
      <w:proofErr w:type="spellStart"/>
      <w:r w:rsidRPr="00EC72FB">
        <w:rPr>
          <w:rFonts w:eastAsia="Times New Roman" w:cstheme="minorHAnsi"/>
          <w:lang w:val="fr-FR"/>
        </w:rPr>
        <w:t>Asselborn</w:t>
      </w:r>
      <w:proofErr w:type="spellEnd"/>
      <w:r w:rsidRPr="00EC72FB">
        <w:rPr>
          <w:rFonts w:eastAsia="Times New Roman" w:cstheme="minorHAnsi"/>
          <w:lang w:val="fr-FR"/>
        </w:rPr>
        <w:t xml:space="preserve"> a rappelé vigoureusement son attachement aux droits humains et aux droits de l’enfant en rappelant qu’un enfant migrant est avant tout un enfant.</w:t>
      </w:r>
    </w:p>
    <w:p w14:paraId="4FE63298" w14:textId="0057498D" w:rsidR="00EC72FB" w:rsidRPr="00EC72FB" w:rsidRDefault="00EC72FB" w:rsidP="00EC72FB">
      <w:pPr>
        <w:spacing w:after="0" w:line="240" w:lineRule="auto"/>
        <w:jc w:val="both"/>
        <w:rPr>
          <w:rFonts w:eastAsia="Times New Roman" w:cstheme="minorHAnsi"/>
          <w:lang w:val="fr-FR"/>
        </w:rPr>
      </w:pPr>
      <w:r w:rsidRPr="00EC72FB">
        <w:rPr>
          <w:rFonts w:eastAsia="Times New Roman" w:cstheme="minorHAnsi"/>
          <w:lang w:val="fr-FR"/>
        </w:rPr>
        <w:t xml:space="preserve">Il a rappelé comment le Luxembourg traduisait cet engagement à travers l’accueil de mineurs non accompagnés relocalisés depuis les îles grecques et </w:t>
      </w:r>
      <w:r>
        <w:rPr>
          <w:rFonts w:eastAsia="Times New Roman" w:cstheme="minorHAnsi"/>
          <w:lang w:val="fr-FR"/>
        </w:rPr>
        <w:t>la manière dont</w:t>
      </w:r>
      <w:r w:rsidRPr="00EC72FB">
        <w:rPr>
          <w:rFonts w:eastAsia="Times New Roman" w:cstheme="minorHAnsi"/>
          <w:lang w:val="fr-FR"/>
        </w:rPr>
        <w:t xml:space="preserve"> il avait soutenu une soluti</w:t>
      </w:r>
      <w:r w:rsidR="00D361C5">
        <w:rPr>
          <w:rFonts w:eastAsia="Times New Roman" w:cstheme="minorHAnsi"/>
          <w:lang w:val="fr-FR"/>
        </w:rPr>
        <w:t>on de solidarité européenne afin de</w:t>
      </w:r>
      <w:r w:rsidRPr="00EC72FB">
        <w:rPr>
          <w:rFonts w:eastAsia="Times New Roman" w:cstheme="minorHAnsi"/>
          <w:lang w:val="fr-FR"/>
        </w:rPr>
        <w:t xml:space="preserve"> mettre fin à cette situation indigne.</w:t>
      </w:r>
    </w:p>
    <w:p w14:paraId="4D2FCAAF" w14:textId="77777777" w:rsidR="00EC72FB" w:rsidRPr="00EC72FB" w:rsidRDefault="00EC72FB" w:rsidP="00EC72FB">
      <w:pPr>
        <w:spacing w:after="0" w:line="240" w:lineRule="auto"/>
        <w:jc w:val="both"/>
        <w:rPr>
          <w:rFonts w:eastAsia="Times New Roman" w:cstheme="minorHAnsi"/>
          <w:lang w:val="fr-FR"/>
        </w:rPr>
      </w:pPr>
    </w:p>
    <w:p w14:paraId="3D7F70C5" w14:textId="658CAA64" w:rsidR="00EC72FB" w:rsidRPr="00EC72FB" w:rsidRDefault="00EC72FB" w:rsidP="00EC72FB">
      <w:pPr>
        <w:spacing w:after="0" w:line="240" w:lineRule="auto"/>
        <w:jc w:val="both"/>
        <w:rPr>
          <w:rFonts w:cstheme="minorHAnsi"/>
          <w:lang w:val="fr-LU"/>
        </w:rPr>
      </w:pPr>
      <w:r w:rsidRPr="00EC72FB">
        <w:rPr>
          <w:rFonts w:eastAsia="Times New Roman" w:cstheme="minorHAnsi"/>
          <w:lang w:val="fr-FR"/>
        </w:rPr>
        <w:t xml:space="preserve">Monsieur </w:t>
      </w:r>
      <w:r w:rsidRPr="002F2503">
        <w:rPr>
          <w:rFonts w:eastAsia="Times New Roman" w:cstheme="minorHAnsi"/>
          <w:bCs/>
          <w:lang w:val="fr-FR"/>
        </w:rPr>
        <w:t xml:space="preserve">Gonzalo </w:t>
      </w:r>
      <w:r w:rsidR="002F2503">
        <w:rPr>
          <w:rFonts w:eastAsia="Times New Roman" w:cstheme="minorHAnsi"/>
          <w:bCs/>
          <w:lang w:val="fr-FR"/>
        </w:rPr>
        <w:t xml:space="preserve">Vargas </w:t>
      </w:r>
      <w:proofErr w:type="spellStart"/>
      <w:r w:rsidRPr="002F2503">
        <w:rPr>
          <w:rFonts w:eastAsia="Times New Roman" w:cstheme="minorHAnsi"/>
          <w:bCs/>
          <w:lang w:val="fr-FR"/>
        </w:rPr>
        <w:t>Llosa</w:t>
      </w:r>
      <w:proofErr w:type="spellEnd"/>
      <w:r w:rsidRPr="00EC72FB">
        <w:rPr>
          <w:rFonts w:eastAsia="Times New Roman" w:cstheme="minorHAnsi"/>
          <w:b/>
          <w:bCs/>
          <w:lang w:val="fr-FR"/>
        </w:rPr>
        <w:t xml:space="preserve">, </w:t>
      </w:r>
      <w:proofErr w:type="spellStart"/>
      <w:r w:rsidRPr="00EC72FB">
        <w:rPr>
          <w:rFonts w:eastAsia="Times New Roman" w:cstheme="minorHAnsi"/>
          <w:color w:val="000000"/>
          <w:kern w:val="24"/>
        </w:rPr>
        <w:t>Représentant</w:t>
      </w:r>
      <w:proofErr w:type="spellEnd"/>
      <w:r w:rsidRPr="00EC72FB">
        <w:rPr>
          <w:rFonts w:eastAsia="Times New Roman" w:cstheme="minorHAnsi"/>
          <w:color w:val="000000"/>
          <w:kern w:val="24"/>
        </w:rPr>
        <w:t xml:space="preserve"> du </w:t>
      </w:r>
      <w:proofErr w:type="spellStart"/>
      <w:r w:rsidRPr="00EC72FB">
        <w:rPr>
          <w:rFonts w:eastAsia="Times New Roman" w:cstheme="minorHAnsi"/>
          <w:color w:val="000000"/>
          <w:kern w:val="24"/>
        </w:rPr>
        <w:t>Haut-Commissariat</w:t>
      </w:r>
      <w:proofErr w:type="spellEnd"/>
      <w:r w:rsidRPr="00EC72FB">
        <w:rPr>
          <w:rFonts w:eastAsia="Times New Roman" w:cstheme="minorHAnsi"/>
          <w:color w:val="000000"/>
          <w:kern w:val="24"/>
        </w:rPr>
        <w:t xml:space="preserve"> des </w:t>
      </w:r>
      <w:proofErr w:type="spellStart"/>
      <w:r w:rsidRPr="00EC72FB">
        <w:rPr>
          <w:rFonts w:eastAsia="Times New Roman" w:cstheme="minorHAnsi"/>
          <w:color w:val="000000"/>
          <w:kern w:val="24"/>
        </w:rPr>
        <w:t>Nations</w:t>
      </w:r>
      <w:proofErr w:type="spellEnd"/>
      <w:r w:rsidRPr="00EC72FB">
        <w:rPr>
          <w:rFonts w:eastAsia="Times New Roman" w:cstheme="minorHAnsi"/>
          <w:color w:val="000000"/>
          <w:kern w:val="24"/>
        </w:rPr>
        <w:t xml:space="preserve"> </w:t>
      </w:r>
      <w:proofErr w:type="spellStart"/>
      <w:r w:rsidRPr="00EC72FB">
        <w:rPr>
          <w:rFonts w:eastAsia="Times New Roman" w:cstheme="minorHAnsi"/>
          <w:color w:val="000000"/>
          <w:kern w:val="24"/>
        </w:rPr>
        <w:t>Unies</w:t>
      </w:r>
      <w:proofErr w:type="spellEnd"/>
      <w:r w:rsidRPr="00EC72FB">
        <w:rPr>
          <w:rFonts w:eastAsia="Times New Roman" w:cstheme="minorHAnsi"/>
          <w:color w:val="000000"/>
          <w:kern w:val="24"/>
        </w:rPr>
        <w:t xml:space="preserve"> </w:t>
      </w:r>
      <w:proofErr w:type="spellStart"/>
      <w:r w:rsidRPr="00EC72FB">
        <w:rPr>
          <w:rFonts w:eastAsia="Times New Roman" w:cstheme="minorHAnsi"/>
          <w:color w:val="000000"/>
          <w:kern w:val="24"/>
        </w:rPr>
        <w:t>pour</w:t>
      </w:r>
      <w:proofErr w:type="spellEnd"/>
      <w:r w:rsidRPr="00EC72FB">
        <w:rPr>
          <w:rFonts w:eastAsia="Times New Roman" w:cstheme="minorHAnsi"/>
          <w:color w:val="000000"/>
          <w:kern w:val="24"/>
        </w:rPr>
        <w:t xml:space="preserve"> les </w:t>
      </w:r>
      <w:proofErr w:type="spellStart"/>
      <w:r w:rsidRPr="00EC72FB">
        <w:rPr>
          <w:rFonts w:eastAsia="Times New Roman" w:cstheme="minorHAnsi"/>
          <w:color w:val="000000"/>
          <w:kern w:val="24"/>
        </w:rPr>
        <w:t>réfugiés</w:t>
      </w:r>
      <w:proofErr w:type="spellEnd"/>
      <w:r w:rsidRPr="00EC72FB">
        <w:rPr>
          <w:rFonts w:eastAsia="Times New Roman" w:cstheme="minorHAnsi"/>
          <w:color w:val="000000"/>
          <w:kern w:val="24"/>
        </w:rPr>
        <w:t xml:space="preserve"> (HCR) </w:t>
      </w:r>
      <w:proofErr w:type="spellStart"/>
      <w:r w:rsidRPr="00EC72FB">
        <w:rPr>
          <w:rFonts w:eastAsia="Times New Roman" w:cstheme="minorHAnsi"/>
          <w:color w:val="000000"/>
          <w:kern w:val="24"/>
        </w:rPr>
        <w:t>suggère</w:t>
      </w:r>
      <w:proofErr w:type="spellEnd"/>
      <w:r w:rsidRPr="00EC72FB">
        <w:rPr>
          <w:rFonts w:eastAsia="Times New Roman" w:cstheme="minorHAnsi"/>
          <w:color w:val="000000"/>
          <w:kern w:val="24"/>
        </w:rPr>
        <w:t xml:space="preserve"> de g</w:t>
      </w:r>
      <w:proofErr w:type="spellStart"/>
      <w:r w:rsidRPr="00EC72FB">
        <w:rPr>
          <w:rFonts w:cstheme="minorHAnsi"/>
          <w:lang w:val="fr-LU"/>
        </w:rPr>
        <w:t>arantir</w:t>
      </w:r>
      <w:proofErr w:type="spellEnd"/>
      <w:r w:rsidRPr="00EC72FB">
        <w:rPr>
          <w:rFonts w:cstheme="minorHAnsi"/>
          <w:lang w:val="fr-LU"/>
        </w:rPr>
        <w:t xml:space="preserve"> </w:t>
      </w:r>
      <w:r w:rsidR="00E91172">
        <w:rPr>
          <w:rFonts w:cstheme="minorHAnsi"/>
          <w:lang w:val="fr-LU"/>
        </w:rPr>
        <w:t xml:space="preserve">pour les enfants </w:t>
      </w:r>
      <w:r w:rsidRPr="00EC72FB">
        <w:rPr>
          <w:rFonts w:cstheme="minorHAnsi"/>
          <w:lang w:val="fr-LU"/>
        </w:rPr>
        <w:t xml:space="preserve">un premier accueil inconditionnel en déconnectant </w:t>
      </w:r>
      <w:r w:rsidR="00A81CC0">
        <w:rPr>
          <w:rFonts w:cstheme="minorHAnsi"/>
          <w:lang w:val="fr-LU"/>
        </w:rPr>
        <w:t>l’accueil de la procédure de protection internationale</w:t>
      </w:r>
      <w:r w:rsidRPr="00EC72FB">
        <w:rPr>
          <w:rFonts w:cstheme="minorHAnsi"/>
          <w:lang w:val="fr-LU"/>
        </w:rPr>
        <w:t>.</w:t>
      </w:r>
    </w:p>
    <w:p w14:paraId="5D15FD32" w14:textId="77777777" w:rsidR="00EC72FB" w:rsidRPr="00EC72FB" w:rsidRDefault="00EC72FB" w:rsidP="00EC72FB">
      <w:pPr>
        <w:spacing w:after="0" w:line="240" w:lineRule="auto"/>
        <w:jc w:val="both"/>
        <w:rPr>
          <w:rFonts w:cstheme="minorHAnsi"/>
          <w:lang w:val="fr-LU"/>
        </w:rPr>
      </w:pPr>
    </w:p>
    <w:p w14:paraId="2F9F59E1" w14:textId="77777777" w:rsidR="00EC72FB" w:rsidRPr="00EC72FB" w:rsidRDefault="00EC72FB" w:rsidP="00EC72FB">
      <w:pPr>
        <w:jc w:val="both"/>
        <w:rPr>
          <w:rFonts w:cstheme="minorHAnsi"/>
          <w:lang w:val="fr-LU"/>
        </w:rPr>
      </w:pPr>
      <w:r w:rsidRPr="00EC72FB">
        <w:rPr>
          <w:rFonts w:cstheme="minorHAnsi"/>
          <w:lang w:val="fr-LU"/>
        </w:rPr>
        <w:lastRenderedPageBreak/>
        <w:t xml:space="preserve">A travers trois panels thématiques, les invités ont cherché des bonnes pratiques et des améliorations possibles :  </w:t>
      </w:r>
    </w:p>
    <w:p w14:paraId="65B71605" w14:textId="5C4F84C9" w:rsidR="00EC72FB" w:rsidRDefault="00EC72FB" w:rsidP="00F534BD">
      <w:pPr>
        <w:pStyle w:val="ListParagraph"/>
        <w:numPr>
          <w:ilvl w:val="0"/>
          <w:numId w:val="6"/>
        </w:numPr>
        <w:jc w:val="both"/>
        <w:rPr>
          <w:rFonts w:eastAsia="+mn-ea" w:cstheme="minorHAnsi"/>
          <w:color w:val="000000"/>
          <w:kern w:val="24"/>
          <w:lang w:val="fr-LU"/>
        </w:rPr>
      </w:pPr>
      <w:r w:rsidRPr="00EC72FB">
        <w:rPr>
          <w:rFonts w:eastAsia="+mn-ea" w:cstheme="minorHAnsi"/>
          <w:b/>
          <w:color w:val="000000"/>
          <w:kern w:val="24"/>
          <w:lang w:val="fr-LU"/>
        </w:rPr>
        <w:t>Protection internationale et autres options protectrices</w:t>
      </w:r>
      <w:r w:rsidRPr="00EC72FB">
        <w:rPr>
          <w:rFonts w:eastAsia="+mn-ea" w:cstheme="minorHAnsi"/>
          <w:color w:val="000000"/>
          <w:kern w:val="24"/>
          <w:lang w:val="fr-LU"/>
        </w:rPr>
        <w:t xml:space="preserve"> : actuellement, il n’existe pas de prise en charge des mineurs non accompagnés en dehors d’une </w:t>
      </w:r>
      <w:r w:rsidRPr="00F954CD">
        <w:rPr>
          <w:rFonts w:eastAsia="+mn-ea" w:cstheme="minorHAnsi"/>
          <w:color w:val="000000"/>
          <w:kern w:val="24"/>
          <w:lang w:val="fr-LU"/>
        </w:rPr>
        <w:t>demande de protection internationale. La conférence a mis en évidence qu’en Allemagne comme en France, l</w:t>
      </w:r>
      <w:r w:rsidR="00E65BB8">
        <w:rPr>
          <w:rFonts w:eastAsia="+mn-ea" w:cstheme="minorHAnsi"/>
          <w:color w:val="000000"/>
          <w:kern w:val="24"/>
          <w:lang w:val="fr-LU"/>
        </w:rPr>
        <w:t>ors de l'identification d'un mineur non accompagné</w:t>
      </w:r>
      <w:r w:rsidRPr="00F954CD">
        <w:rPr>
          <w:rFonts w:eastAsia="+mn-ea" w:cstheme="minorHAnsi"/>
          <w:color w:val="000000"/>
          <w:kern w:val="24"/>
          <w:lang w:val="fr-LU"/>
        </w:rPr>
        <w:t>, ce sont les services de la protection de l’enfance qui évaluent et prennent en charge les besoins de l’enfant.</w:t>
      </w:r>
      <w:r w:rsidR="00E65BB8">
        <w:rPr>
          <w:rFonts w:eastAsia="+mn-ea" w:cstheme="minorHAnsi"/>
          <w:color w:val="000000"/>
          <w:kern w:val="24"/>
          <w:lang w:val="fr-LU"/>
        </w:rPr>
        <w:t xml:space="preserve"> A</w:t>
      </w:r>
      <w:r w:rsidRPr="00F954CD">
        <w:rPr>
          <w:rFonts w:eastAsia="+mn-ea" w:cstheme="minorHAnsi"/>
          <w:color w:val="000000"/>
          <w:kern w:val="24"/>
          <w:lang w:val="fr-LU"/>
        </w:rPr>
        <w:t>u Luxembourg, il faudrait commencer par évaluer l’intérêt de l’enfant plutôt que de le précip</w:t>
      </w:r>
      <w:r w:rsidR="00C35ABE">
        <w:rPr>
          <w:rFonts w:eastAsia="+mn-ea" w:cstheme="minorHAnsi"/>
          <w:color w:val="000000"/>
          <w:kern w:val="24"/>
          <w:lang w:val="fr-LU"/>
        </w:rPr>
        <w:t xml:space="preserve">iter dans la procédure d’asile et </w:t>
      </w:r>
      <w:r w:rsidRPr="00F954CD">
        <w:rPr>
          <w:rFonts w:eastAsia="+mn-ea" w:cstheme="minorHAnsi"/>
          <w:color w:val="000000"/>
          <w:kern w:val="24"/>
          <w:lang w:val="fr-LU"/>
        </w:rPr>
        <w:t>déterminer des critères transparents pour évaluer cet intérêt. L’</w:t>
      </w:r>
      <w:proofErr w:type="spellStart"/>
      <w:r w:rsidRPr="00F954CD">
        <w:rPr>
          <w:rFonts w:eastAsia="+mn-ea" w:cstheme="minorHAnsi"/>
          <w:color w:val="000000"/>
          <w:kern w:val="24"/>
          <w:lang w:val="fr-LU"/>
        </w:rPr>
        <w:t>Okaju</w:t>
      </w:r>
      <w:proofErr w:type="spellEnd"/>
      <w:r w:rsidRPr="00F954CD">
        <w:rPr>
          <w:rFonts w:eastAsia="+mn-ea" w:cstheme="minorHAnsi"/>
          <w:color w:val="000000"/>
          <w:kern w:val="24"/>
          <w:lang w:val="fr-LU"/>
        </w:rPr>
        <w:t xml:space="preserve"> précise que cette notion reste à concrétiser au Luxembourg et pas seulement en matière d’immigration.</w:t>
      </w:r>
    </w:p>
    <w:p w14:paraId="71A5FD7D" w14:textId="77777777" w:rsidR="00F534BD" w:rsidRPr="00F534BD" w:rsidRDefault="00F534BD" w:rsidP="00F534BD">
      <w:pPr>
        <w:pStyle w:val="ListParagraph"/>
        <w:jc w:val="both"/>
        <w:rPr>
          <w:rFonts w:eastAsia="+mn-ea" w:cstheme="minorHAnsi"/>
          <w:color w:val="000000"/>
          <w:kern w:val="24"/>
          <w:lang w:val="fr-LU"/>
        </w:rPr>
      </w:pPr>
    </w:p>
    <w:p w14:paraId="3BD4A3DF" w14:textId="77777777" w:rsidR="00EC72FB" w:rsidRPr="00EC72FB" w:rsidRDefault="00EC72FB" w:rsidP="00EC72FB">
      <w:pPr>
        <w:pStyle w:val="ListParagraph"/>
        <w:numPr>
          <w:ilvl w:val="0"/>
          <w:numId w:val="6"/>
        </w:numPr>
        <w:jc w:val="both"/>
        <w:rPr>
          <w:rFonts w:eastAsia="+mn-ea" w:cstheme="minorHAnsi"/>
          <w:kern w:val="24"/>
          <w:lang w:val="fr-LU"/>
        </w:rPr>
      </w:pPr>
      <w:r w:rsidRPr="00EC72FB">
        <w:rPr>
          <w:rFonts w:eastAsia="+mn-ea" w:cstheme="minorHAnsi"/>
          <w:b/>
          <w:kern w:val="24"/>
          <w:lang w:val="fr-LU"/>
        </w:rPr>
        <w:t>Evaluation de l’âge et notion de minorité</w:t>
      </w:r>
      <w:r w:rsidRPr="00EC72FB">
        <w:rPr>
          <w:rFonts w:eastAsia="+mn-ea" w:cstheme="minorHAnsi"/>
          <w:kern w:val="24"/>
          <w:lang w:val="fr-LU"/>
        </w:rPr>
        <w:t xml:space="preserve"> : </w:t>
      </w:r>
    </w:p>
    <w:p w14:paraId="679F649F" w14:textId="495A7291" w:rsidR="00EC72FB" w:rsidRPr="00EC72FB" w:rsidRDefault="00EC72FB" w:rsidP="00EC72FB">
      <w:pPr>
        <w:pStyle w:val="ListParagraph"/>
        <w:jc w:val="both"/>
        <w:rPr>
          <w:rFonts w:eastAsia="+mn-ea" w:cstheme="minorHAnsi"/>
          <w:kern w:val="24"/>
          <w:lang w:val="fr-LU"/>
        </w:rPr>
      </w:pPr>
      <w:r w:rsidRPr="00EC72FB">
        <w:rPr>
          <w:rFonts w:eastAsia="+mn-ea" w:cstheme="minorHAnsi"/>
          <w:kern w:val="24"/>
          <w:lang w:val="fr-LU"/>
        </w:rPr>
        <w:t xml:space="preserve">Dans plusieurs situations, il a été constaté que la présomption de minorité n’était pas la règle. Le jeune dont l’âge est mis en doute est enregistré comme majeur et traité comme tel et c’est à la lui qu’incombe la charge de la preuve pour démontrer sa minorité le cas échéant. </w:t>
      </w:r>
      <w:proofErr w:type="spellStart"/>
      <w:r w:rsidRPr="00EC72FB">
        <w:rPr>
          <w:rFonts w:eastAsia="+mn-ea" w:cstheme="minorHAnsi"/>
          <w:kern w:val="24"/>
          <w:lang w:val="fr-LU"/>
        </w:rPr>
        <w:t>Ibtihal</w:t>
      </w:r>
      <w:proofErr w:type="spellEnd"/>
      <w:r w:rsidRPr="00EC72FB">
        <w:rPr>
          <w:rFonts w:eastAsia="+mn-ea" w:cstheme="minorHAnsi"/>
          <w:kern w:val="24"/>
          <w:lang w:val="fr-LU"/>
        </w:rPr>
        <w:t xml:space="preserve"> El </w:t>
      </w:r>
      <w:proofErr w:type="spellStart"/>
      <w:r w:rsidRPr="00EC72FB">
        <w:rPr>
          <w:rFonts w:eastAsia="+mn-ea" w:cstheme="minorHAnsi"/>
          <w:kern w:val="24"/>
          <w:lang w:val="fr-LU"/>
        </w:rPr>
        <w:t>Bouyousfi</w:t>
      </w:r>
      <w:proofErr w:type="spellEnd"/>
      <w:r w:rsidR="00F534BD">
        <w:rPr>
          <w:rFonts w:eastAsia="+mn-ea" w:cstheme="minorHAnsi"/>
          <w:kern w:val="24"/>
          <w:lang w:val="fr-LU"/>
        </w:rPr>
        <w:t>, avocate et membre d’</w:t>
      </w:r>
      <w:r w:rsidRPr="00EC72FB">
        <w:rPr>
          <w:rFonts w:eastAsia="+mn-ea" w:cstheme="minorHAnsi"/>
          <w:kern w:val="24"/>
          <w:lang w:val="fr-LU"/>
        </w:rPr>
        <w:t>Amnesty International</w:t>
      </w:r>
      <w:r w:rsidR="00F534BD">
        <w:rPr>
          <w:rFonts w:eastAsia="+mn-ea" w:cstheme="minorHAnsi"/>
          <w:kern w:val="24"/>
          <w:lang w:val="fr-LU"/>
        </w:rPr>
        <w:t xml:space="preserve">, </w:t>
      </w:r>
      <w:r w:rsidRPr="00EC72FB">
        <w:rPr>
          <w:rFonts w:eastAsia="+mn-ea" w:cstheme="minorHAnsi"/>
          <w:kern w:val="24"/>
          <w:lang w:val="fr-LU"/>
        </w:rPr>
        <w:t xml:space="preserve">dénonce une charge irréaliste pour un enfant souvent traumatisé par la séparation et l’exil. Frank </w:t>
      </w:r>
      <w:proofErr w:type="spellStart"/>
      <w:r w:rsidRPr="00EC72FB">
        <w:rPr>
          <w:rFonts w:eastAsia="+mn-ea" w:cstheme="minorHAnsi"/>
          <w:kern w:val="24"/>
          <w:lang w:val="fr-LU"/>
        </w:rPr>
        <w:t>Wies</w:t>
      </w:r>
      <w:proofErr w:type="spellEnd"/>
      <w:r w:rsidRPr="00EC72FB">
        <w:rPr>
          <w:rFonts w:eastAsia="+mn-ea" w:cstheme="minorHAnsi"/>
          <w:kern w:val="24"/>
          <w:lang w:val="fr-LU"/>
        </w:rPr>
        <w:t>, avocat et administr</w:t>
      </w:r>
      <w:r w:rsidR="00F534BD">
        <w:rPr>
          <w:rFonts w:eastAsia="+mn-ea" w:cstheme="minorHAnsi"/>
          <w:kern w:val="24"/>
          <w:lang w:val="fr-LU"/>
        </w:rPr>
        <w:t>ateur ad hoc pour des mineurs non accompagnés,</w:t>
      </w:r>
      <w:r w:rsidRPr="00EC72FB">
        <w:rPr>
          <w:rFonts w:eastAsia="+mn-ea" w:cstheme="minorHAnsi"/>
          <w:kern w:val="24"/>
          <w:lang w:val="fr-LU"/>
        </w:rPr>
        <w:t xml:space="preserve"> insiste sur la problématique de l’enfant seul face aux autorités. </w:t>
      </w:r>
      <w:proofErr w:type="gramStart"/>
      <w:r w:rsidR="00F534BD">
        <w:rPr>
          <w:rFonts w:eastAsia="+mn-ea" w:cstheme="minorHAnsi"/>
          <w:kern w:val="24"/>
          <w:lang w:val="fr-LU"/>
        </w:rPr>
        <w:t>Ce dernier</w:t>
      </w:r>
      <w:r w:rsidRPr="00EC72FB">
        <w:rPr>
          <w:rFonts w:eastAsia="+mn-ea" w:cstheme="minorHAnsi"/>
          <w:kern w:val="24"/>
          <w:lang w:val="fr-LU"/>
        </w:rPr>
        <w:t xml:space="preserve"> entame</w:t>
      </w:r>
      <w:proofErr w:type="gramEnd"/>
      <w:r w:rsidRPr="00EC72FB">
        <w:rPr>
          <w:rFonts w:eastAsia="+mn-ea" w:cstheme="minorHAnsi"/>
          <w:kern w:val="24"/>
          <w:lang w:val="fr-LU"/>
        </w:rPr>
        <w:t xml:space="preserve"> alors des démarches déjà déterminantes pour la suite sans représentant légal.</w:t>
      </w:r>
    </w:p>
    <w:p w14:paraId="68E413F5" w14:textId="77777777" w:rsidR="00EC72FB" w:rsidRPr="00EC72FB" w:rsidRDefault="00EC72FB" w:rsidP="00EC72FB">
      <w:pPr>
        <w:pStyle w:val="ListParagraph"/>
        <w:jc w:val="both"/>
        <w:rPr>
          <w:rFonts w:eastAsia="+mn-ea" w:cstheme="minorHAnsi"/>
          <w:kern w:val="24"/>
          <w:lang w:val="fr-LU"/>
        </w:rPr>
      </w:pPr>
    </w:p>
    <w:p w14:paraId="10DE82EF" w14:textId="1FD977E0" w:rsidR="00EC72FB" w:rsidRPr="00EC72FB" w:rsidRDefault="00EC72FB" w:rsidP="00EC72FB">
      <w:pPr>
        <w:pStyle w:val="ListParagraph"/>
        <w:jc w:val="both"/>
        <w:rPr>
          <w:rFonts w:eastAsia="+mn-ea" w:cstheme="minorHAnsi"/>
          <w:kern w:val="24"/>
          <w:lang w:val="fr-LU"/>
        </w:rPr>
      </w:pPr>
      <w:r w:rsidRPr="00EC72FB">
        <w:rPr>
          <w:rFonts w:eastAsia="+mn-ea" w:cstheme="minorHAnsi"/>
          <w:kern w:val="24"/>
          <w:lang w:val="fr-LU"/>
        </w:rPr>
        <w:t>En France comme en Allemagne, le processus d’évaluation de l’âge des jeunes est réalisé par les services de la Protection de l’Enfance. La représentante de l’EASO, Elena MODONESI, a affirmé que les tests médicaux ne de</w:t>
      </w:r>
      <w:r w:rsidR="008C5C4E">
        <w:rPr>
          <w:rFonts w:eastAsia="+mn-ea" w:cstheme="minorHAnsi"/>
          <w:kern w:val="24"/>
          <w:lang w:val="fr-LU"/>
        </w:rPr>
        <w:t xml:space="preserve">vaient avoir lieu qu’en dernier recours car, selon </w:t>
      </w:r>
      <w:r w:rsidRPr="00EC72FB">
        <w:rPr>
          <w:rFonts w:eastAsia="+mn-ea" w:cstheme="minorHAnsi"/>
          <w:kern w:val="24"/>
          <w:lang w:val="fr-LU"/>
        </w:rPr>
        <w:t>elle, il n’existe pas de méthode exacte capable de déterminer l’âge chronologique d’un jeune. Par ailleurs, l’évaluation doit être réalisée par une équipe pluridisciplinaire et indépendante des services de l’immigration.</w:t>
      </w:r>
    </w:p>
    <w:p w14:paraId="4351D800" w14:textId="77777777" w:rsidR="00EC72FB" w:rsidRPr="00EC72FB" w:rsidRDefault="00EC72FB" w:rsidP="00EC72FB">
      <w:pPr>
        <w:pStyle w:val="ListParagraph"/>
        <w:jc w:val="both"/>
        <w:rPr>
          <w:rFonts w:eastAsia="+mn-ea" w:cstheme="minorHAnsi"/>
          <w:kern w:val="24"/>
          <w:lang w:val="fr-LU"/>
        </w:rPr>
      </w:pPr>
    </w:p>
    <w:p w14:paraId="35D85549" w14:textId="77777777" w:rsidR="00EC72FB" w:rsidRPr="00EC72FB" w:rsidRDefault="00EC72FB" w:rsidP="00EC72FB">
      <w:pPr>
        <w:pStyle w:val="ListParagraph"/>
        <w:numPr>
          <w:ilvl w:val="0"/>
          <w:numId w:val="6"/>
        </w:numPr>
        <w:jc w:val="both"/>
        <w:rPr>
          <w:rFonts w:cstheme="minorHAnsi"/>
          <w:b/>
          <w:lang w:val="fr-LU"/>
        </w:rPr>
      </w:pPr>
      <w:r w:rsidRPr="00EC72FB">
        <w:rPr>
          <w:rFonts w:cstheme="minorHAnsi"/>
          <w:b/>
          <w:lang w:val="fr-LU"/>
        </w:rPr>
        <w:t xml:space="preserve">Prise en charge des mineurs non accompagnés au Luxembourg : </w:t>
      </w:r>
    </w:p>
    <w:p w14:paraId="474CB0D4" w14:textId="68D3738F" w:rsidR="00EC72FB" w:rsidRPr="00EC72FB" w:rsidRDefault="00EC72FB" w:rsidP="00260198">
      <w:pPr>
        <w:ind w:left="708"/>
        <w:jc w:val="both"/>
        <w:rPr>
          <w:rFonts w:cstheme="minorHAnsi"/>
          <w:bCs/>
          <w:lang w:val="fr-LU"/>
        </w:rPr>
      </w:pPr>
      <w:r w:rsidRPr="00EC72FB">
        <w:rPr>
          <w:rFonts w:cstheme="minorHAnsi"/>
          <w:bCs/>
          <w:lang w:val="fr-LU"/>
        </w:rPr>
        <w:t xml:space="preserve">La troisième table ronde a fait apparaitre la nécessité d’harmoniser les prises en charge et l’encadrement de tous les mineurs. Il existe </w:t>
      </w:r>
      <w:r w:rsidR="00260198">
        <w:rPr>
          <w:rFonts w:cstheme="minorHAnsi"/>
          <w:bCs/>
          <w:lang w:val="fr-LU"/>
        </w:rPr>
        <w:t>en effet actuellement</w:t>
      </w:r>
      <w:r w:rsidRPr="00EC72FB">
        <w:rPr>
          <w:rFonts w:cstheme="minorHAnsi"/>
          <w:bCs/>
          <w:lang w:val="fr-LU"/>
        </w:rPr>
        <w:t xml:space="preserve"> des différences car certaines structures d’accueil dépendent de l’Office Nationale de l’Accueil </w:t>
      </w:r>
      <w:r w:rsidR="00260198">
        <w:rPr>
          <w:rFonts w:cstheme="minorHAnsi"/>
          <w:bCs/>
          <w:lang w:val="fr-LU"/>
        </w:rPr>
        <w:t xml:space="preserve">(ONA) </w:t>
      </w:r>
      <w:r w:rsidRPr="00EC72FB">
        <w:rPr>
          <w:rFonts w:cstheme="minorHAnsi"/>
          <w:bCs/>
          <w:lang w:val="fr-LU"/>
        </w:rPr>
        <w:t>et d’autres de l’Office National de l’Enfance</w:t>
      </w:r>
      <w:r w:rsidR="00260198">
        <w:rPr>
          <w:rFonts w:cstheme="minorHAnsi"/>
          <w:bCs/>
          <w:lang w:val="fr-LU"/>
        </w:rPr>
        <w:t xml:space="preserve"> (ONE)</w:t>
      </w:r>
      <w:r w:rsidRPr="00EC72FB">
        <w:rPr>
          <w:rFonts w:cstheme="minorHAnsi"/>
          <w:bCs/>
          <w:lang w:val="fr-LU"/>
        </w:rPr>
        <w:t>. Les gestionnaires ont fait</w:t>
      </w:r>
      <w:r w:rsidR="00260198">
        <w:rPr>
          <w:rFonts w:cstheme="minorHAnsi"/>
          <w:bCs/>
          <w:lang w:val="fr-LU"/>
        </w:rPr>
        <w:t xml:space="preserve"> état de besoins importants concernant </w:t>
      </w:r>
      <w:r w:rsidRPr="00EC72FB">
        <w:rPr>
          <w:rFonts w:cstheme="minorHAnsi"/>
          <w:bCs/>
          <w:lang w:val="fr-LU"/>
        </w:rPr>
        <w:t xml:space="preserve">la prise en charge psychologique de mineurs. Une structure dédiée spécifiquement </w:t>
      </w:r>
      <w:proofErr w:type="spellStart"/>
      <w:r w:rsidRPr="00EC72FB">
        <w:rPr>
          <w:rFonts w:cstheme="minorHAnsi"/>
          <w:bCs/>
          <w:lang w:val="fr-LU"/>
        </w:rPr>
        <w:t>au</w:t>
      </w:r>
      <w:proofErr w:type="spellEnd"/>
      <w:r w:rsidRPr="00EC72FB">
        <w:rPr>
          <w:rFonts w:cstheme="minorHAnsi"/>
          <w:bCs/>
          <w:lang w:val="fr-LU"/>
        </w:rPr>
        <w:t xml:space="preserve"> primo-accueil des enfants non accompagnés</w:t>
      </w:r>
      <w:r w:rsidR="00260198">
        <w:rPr>
          <w:rFonts w:cstheme="minorHAnsi"/>
          <w:bCs/>
          <w:lang w:val="fr-LU"/>
        </w:rPr>
        <w:t xml:space="preserve"> va ouvrir sous l’égide de l’ONE</w:t>
      </w:r>
      <w:r w:rsidRPr="00EC72FB">
        <w:rPr>
          <w:rFonts w:cstheme="minorHAnsi"/>
          <w:bCs/>
          <w:lang w:val="fr-LU"/>
        </w:rPr>
        <w:t xml:space="preserve">. Les organisations présentes saluent cette amélioration importante. </w:t>
      </w:r>
    </w:p>
    <w:p w14:paraId="642890A7" w14:textId="77777777" w:rsidR="00EC72FB" w:rsidRPr="00EC72FB" w:rsidRDefault="00EC72FB" w:rsidP="00260198">
      <w:pPr>
        <w:ind w:left="708"/>
        <w:jc w:val="both"/>
        <w:rPr>
          <w:rFonts w:cstheme="minorHAnsi"/>
          <w:bCs/>
          <w:lang w:val="fr-LU"/>
        </w:rPr>
      </w:pPr>
      <w:r w:rsidRPr="00EC72FB">
        <w:rPr>
          <w:rFonts w:cstheme="minorHAnsi"/>
          <w:bCs/>
          <w:lang w:val="fr-LU"/>
        </w:rPr>
        <w:lastRenderedPageBreak/>
        <w:t>Le comité des Droits de l’Enfant recommande de développer l’accueil d’enfants dans des familles d’accueil en veillant à assurer une formation adaptée.</w:t>
      </w:r>
    </w:p>
    <w:p w14:paraId="03423621" w14:textId="1A185D5E" w:rsidR="00EC72FB" w:rsidRPr="00EC72FB" w:rsidRDefault="00EC72FB" w:rsidP="003F5E2C">
      <w:pPr>
        <w:ind w:left="708"/>
        <w:jc w:val="both"/>
        <w:rPr>
          <w:rFonts w:cstheme="minorHAnsi"/>
          <w:bCs/>
          <w:lang w:val="fr-LU"/>
        </w:rPr>
      </w:pPr>
      <w:r w:rsidRPr="00EC72FB">
        <w:rPr>
          <w:rFonts w:cstheme="minorHAnsi"/>
          <w:bCs/>
          <w:lang w:val="fr-LU"/>
        </w:rPr>
        <w:t xml:space="preserve">Par ailleurs, les gestionnaires relatent </w:t>
      </w:r>
      <w:r w:rsidR="003F5E2C">
        <w:rPr>
          <w:rFonts w:cstheme="minorHAnsi"/>
          <w:bCs/>
          <w:lang w:val="fr-LU"/>
        </w:rPr>
        <w:t xml:space="preserve">également </w:t>
      </w:r>
      <w:r w:rsidRPr="00EC72FB">
        <w:rPr>
          <w:rFonts w:cstheme="minorHAnsi"/>
          <w:bCs/>
          <w:lang w:val="fr-LU"/>
        </w:rPr>
        <w:t>des problématiques liées au regroupement familial : suivi administratif des demandes, financement des regroupements et hébergement des personnes regroupées.</w:t>
      </w:r>
    </w:p>
    <w:p w14:paraId="4C3BA2BF" w14:textId="33C29612" w:rsidR="00EC72FB" w:rsidRPr="00EC72FB" w:rsidRDefault="00EC72FB" w:rsidP="003F5E2C">
      <w:pPr>
        <w:ind w:left="708"/>
        <w:jc w:val="both"/>
        <w:rPr>
          <w:rFonts w:cstheme="minorHAnsi"/>
          <w:bCs/>
          <w:lang w:val="fr-LU"/>
        </w:rPr>
      </w:pPr>
      <w:r w:rsidRPr="00EC72FB">
        <w:rPr>
          <w:rFonts w:cstheme="minorHAnsi"/>
          <w:bCs/>
          <w:lang w:val="fr-LU"/>
        </w:rPr>
        <w:t xml:space="preserve">Le LFR ne manquera pas de tenir informé le Ministre Jean </w:t>
      </w:r>
      <w:proofErr w:type="spellStart"/>
      <w:r w:rsidRPr="00EC72FB">
        <w:rPr>
          <w:rFonts w:cstheme="minorHAnsi"/>
          <w:bCs/>
          <w:lang w:val="fr-LU"/>
        </w:rPr>
        <w:t>Asselborn</w:t>
      </w:r>
      <w:proofErr w:type="spellEnd"/>
      <w:r w:rsidRPr="00EC72FB">
        <w:rPr>
          <w:rFonts w:cstheme="minorHAnsi"/>
          <w:bCs/>
          <w:lang w:val="fr-LU"/>
        </w:rPr>
        <w:t xml:space="preserve"> des enseignements tirés de la matinée, comme il l’a demandé.</w:t>
      </w:r>
    </w:p>
    <w:p w14:paraId="1623AA79" w14:textId="77777777" w:rsidR="00856500" w:rsidRPr="00EC72FB" w:rsidRDefault="00856500" w:rsidP="00EC72FB">
      <w:pPr>
        <w:jc w:val="both"/>
        <w:rPr>
          <w:rFonts w:cstheme="minorHAnsi"/>
          <w:lang w:val="fr-LU"/>
        </w:rPr>
      </w:pPr>
    </w:p>
    <w:sectPr w:rsidR="00856500" w:rsidRPr="00EC72F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462FB" w14:textId="77777777" w:rsidR="00F97465" w:rsidRDefault="00F97465" w:rsidP="00B60503">
      <w:pPr>
        <w:spacing w:after="0" w:line="240" w:lineRule="auto"/>
      </w:pPr>
      <w:r>
        <w:separator/>
      </w:r>
    </w:p>
  </w:endnote>
  <w:endnote w:type="continuationSeparator" w:id="0">
    <w:p w14:paraId="5C2A94F6" w14:textId="77777777" w:rsidR="00F97465" w:rsidRDefault="00F97465" w:rsidP="00B6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FD563" w14:textId="77777777" w:rsidR="00F97465" w:rsidRDefault="00F97465" w:rsidP="00B60503">
      <w:pPr>
        <w:spacing w:after="0" w:line="240" w:lineRule="auto"/>
      </w:pPr>
      <w:r>
        <w:separator/>
      </w:r>
    </w:p>
  </w:footnote>
  <w:footnote w:type="continuationSeparator" w:id="0">
    <w:p w14:paraId="0911129E" w14:textId="77777777" w:rsidR="00F97465" w:rsidRDefault="00F97465" w:rsidP="00B60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229656"/>
      <w:docPartObj>
        <w:docPartGallery w:val="Page Numbers (Top of Page)"/>
        <w:docPartUnique/>
      </w:docPartObj>
    </w:sdtPr>
    <w:sdtEndPr>
      <w:rPr>
        <w:noProof/>
      </w:rPr>
    </w:sdtEndPr>
    <w:sdtContent>
      <w:sdt>
        <w:sdtPr>
          <w:rPr>
            <w:rFonts w:ascii="Calibri" w:eastAsia="Calibri" w:hAnsi="Calibri"/>
            <w:lang w:val="en-GB"/>
          </w:rPr>
          <w:id w:val="1392695365"/>
          <w:docPartObj>
            <w:docPartGallery w:val="Page Numbers (Top of Page)"/>
            <w:docPartUnique/>
          </w:docPartObj>
        </w:sdtPr>
        <w:sdtEndPr/>
        <w:sdtContent>
          <w:sdt>
            <w:sdtPr>
              <w:id w:val="1006640382"/>
              <w:docPartObj>
                <w:docPartGallery w:val="Page Numbers (Top of Page)"/>
                <w:docPartUnique/>
              </w:docPartObj>
            </w:sdtPr>
            <w:sdtEndPr>
              <w:rPr>
                <w:noProof/>
              </w:rPr>
            </w:sdtEndPr>
            <w:sdtContent>
              <w:sdt>
                <w:sdtPr>
                  <w:rPr>
                    <w:rFonts w:ascii="Calibri" w:eastAsia="Calibri" w:hAnsi="Calibri"/>
                    <w:lang w:val="en-GB"/>
                  </w:rPr>
                  <w:id w:val="2144618759"/>
                  <w:docPartObj>
                    <w:docPartGallery w:val="Page Numbers (Top of Page)"/>
                    <w:docPartUnique/>
                  </w:docPartObj>
                </w:sdtPr>
                <w:sdtEndPr/>
                <w:sdtContent>
                  <w:p w14:paraId="6A294324" w14:textId="77777777" w:rsidR="00EA4236" w:rsidRDefault="00EA4236" w:rsidP="00B60503">
                    <w:pPr>
                      <w:spacing w:line="256" w:lineRule="auto"/>
                      <w:ind w:left="2880" w:firstLine="720"/>
                      <w:rPr>
                        <w:rFonts w:ascii="Comic Sans MS" w:eastAsia="Calibri" w:hAnsi="Comic Sans MS"/>
                        <w:sz w:val="16"/>
                        <w:szCs w:val="16"/>
                        <w:lang w:val="en-GB"/>
                      </w:rPr>
                    </w:pPr>
                    <w:r>
                      <w:rPr>
                        <w:rFonts w:ascii="Calibri" w:eastAsia="Calibri" w:hAnsi="Calibri"/>
                        <w:noProof/>
                        <w:sz w:val="16"/>
                        <w:szCs w:val="16"/>
                        <w:lang w:val="fr-BE" w:eastAsia="fr-BE"/>
                      </w:rPr>
                      <w:drawing>
                        <wp:inline distT="0" distB="0" distL="0" distR="0" wp14:anchorId="463A2A00" wp14:editId="406A1792">
                          <wp:extent cx="752475" cy="428625"/>
                          <wp:effectExtent l="0" t="0" r="9525" b="9525"/>
                          <wp:docPr id="2" name="Picture 1" descr="https://static.wixstatic.com/media/a35505_a1194e2c314a4183938bc34f417718f8%7Emv2.png/v1/fill/w_180,h_120,al_c,usm_0.66_1.00_0.01/a35505_a1194e2c314a4183938bc34f417718f8%7E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j45bg597imgimage" descr="https://static.wixstatic.com/media/a35505_a1194e2c314a4183938bc34f417718f8%7Emv2.png/v1/fill/w_180,h_120,al_c,usm_0.66_1.00_0.01/a35505_a1194e2c314a4183938bc34f417718f8%7Emv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p w14:paraId="4C01A0C8" w14:textId="77777777" w:rsidR="00EA4236" w:rsidRPr="00C57490" w:rsidRDefault="00EA4236" w:rsidP="00B60503">
                    <w:pPr>
                      <w:spacing w:line="256" w:lineRule="auto"/>
                      <w:ind w:left="1440" w:firstLine="720"/>
                      <w:rPr>
                        <w:rFonts w:ascii="Comic Sans MS" w:eastAsia="Calibri" w:hAnsi="Comic Sans MS"/>
                        <w:sz w:val="16"/>
                        <w:szCs w:val="16"/>
                        <w:lang w:val="fr-FR"/>
                      </w:rPr>
                    </w:pPr>
                    <w:proofErr w:type="spellStart"/>
                    <w:r w:rsidRPr="00C57490">
                      <w:rPr>
                        <w:rFonts w:ascii="Comic Sans MS" w:eastAsia="Calibri" w:hAnsi="Comic Sans MS"/>
                        <w:sz w:val="16"/>
                        <w:szCs w:val="16"/>
                        <w:lang w:val="fr-FR"/>
                      </w:rPr>
                      <w:t>Collectif</w:t>
                    </w:r>
                    <w:r w:rsidRPr="00C57490">
                      <w:rPr>
                        <w:rFonts w:ascii="Comic Sans MS" w:eastAsia="Calibri" w:hAnsi="Comic Sans MS"/>
                        <w:b/>
                        <w:sz w:val="16"/>
                        <w:szCs w:val="16"/>
                        <w:lang w:val="fr-FR"/>
                      </w:rPr>
                      <w:t>réfugiés</w:t>
                    </w:r>
                    <w:r w:rsidRPr="00C57490">
                      <w:rPr>
                        <w:rFonts w:ascii="Comic Sans MS" w:eastAsia="Calibri" w:hAnsi="Comic Sans MS"/>
                        <w:sz w:val="16"/>
                        <w:szCs w:val="16"/>
                        <w:lang w:val="fr-FR"/>
                      </w:rPr>
                      <w:t>luxembourg-lëtzebuerger</w:t>
                    </w:r>
                    <w:r w:rsidRPr="00C57490">
                      <w:rPr>
                        <w:rFonts w:ascii="Comic Sans MS" w:eastAsia="Calibri" w:hAnsi="Comic Sans MS"/>
                        <w:b/>
                        <w:sz w:val="16"/>
                        <w:szCs w:val="16"/>
                        <w:lang w:val="fr-FR"/>
                      </w:rPr>
                      <w:t>flüchtling</w:t>
                    </w:r>
                    <w:r w:rsidRPr="00C57490">
                      <w:rPr>
                        <w:rFonts w:ascii="Comic Sans MS" w:eastAsia="Calibri" w:hAnsi="Comic Sans MS"/>
                        <w:sz w:val="16"/>
                        <w:szCs w:val="16"/>
                        <w:lang w:val="fr-FR"/>
                      </w:rPr>
                      <w:t>srot</w:t>
                    </w:r>
                    <w:proofErr w:type="spellEnd"/>
                  </w:p>
                  <w:p w14:paraId="7581F74A" w14:textId="2E7110DE" w:rsidR="00EA4236" w:rsidRPr="00C57490" w:rsidRDefault="00EA4236" w:rsidP="00B60503">
                    <w:pPr>
                      <w:tabs>
                        <w:tab w:val="left" w:pos="7080"/>
                      </w:tabs>
                      <w:spacing w:line="256" w:lineRule="auto"/>
                      <w:jc w:val="center"/>
                      <w:rPr>
                        <w:rFonts w:ascii="Comic Sans MS" w:eastAsia="Calibri" w:hAnsi="Comic Sans MS"/>
                        <w:i/>
                        <w:sz w:val="16"/>
                        <w:szCs w:val="16"/>
                        <w:lang w:val="fr-FR"/>
                      </w:rPr>
                    </w:pPr>
                    <w:r w:rsidRPr="00C57490">
                      <w:rPr>
                        <w:rFonts w:ascii="Comic Sans MS" w:eastAsia="Calibri" w:hAnsi="Comic Sans MS"/>
                        <w:i/>
                        <w:sz w:val="16"/>
                        <w:szCs w:val="16"/>
                        <w:lang w:val="fr-FR"/>
                      </w:rPr>
                      <w:t>ACAT,</w:t>
                    </w:r>
                    <w:r w:rsidR="005773AD">
                      <w:rPr>
                        <w:rFonts w:ascii="Comic Sans MS" w:eastAsia="Calibri" w:hAnsi="Comic Sans MS"/>
                        <w:i/>
                        <w:sz w:val="16"/>
                        <w:szCs w:val="16"/>
                        <w:lang w:val="fr-FR"/>
                      </w:rPr>
                      <w:t xml:space="preserve"> AIL, ASTI, CARITAS, CLAE</w:t>
                    </w:r>
                    <w:r w:rsidRPr="00C57490">
                      <w:rPr>
                        <w:rFonts w:ascii="Comic Sans MS" w:eastAsia="Calibri" w:hAnsi="Comic Sans MS"/>
                        <w:i/>
                        <w:sz w:val="16"/>
                        <w:szCs w:val="16"/>
                        <w:lang w:val="fr-FR"/>
                      </w:rPr>
                      <w:t>, FONDATION MAISON PORTE OUVERTE, PASSERELL, MEDECINS DU MONDE, REECH ENG HAND</w:t>
                    </w:r>
                    <w:r w:rsidR="00A04459">
                      <w:rPr>
                        <w:rFonts w:ascii="Comic Sans MS" w:eastAsia="Calibri" w:hAnsi="Comic Sans MS"/>
                        <w:i/>
                        <w:sz w:val="16"/>
                        <w:szCs w:val="16"/>
                        <w:lang w:val="fr-FR"/>
                      </w:rPr>
                      <w:t>, RYSE</w:t>
                    </w:r>
                  </w:p>
                  <w:p w14:paraId="15F8BB89" w14:textId="77777777" w:rsidR="00EA4236" w:rsidRPr="00B60503" w:rsidRDefault="00EA4236" w:rsidP="00B60503">
                    <w:pPr>
                      <w:shd w:val="clear" w:color="auto" w:fill="C5E0B3" w:themeFill="accent6" w:themeFillTint="66"/>
                      <w:tabs>
                        <w:tab w:val="left" w:pos="7080"/>
                      </w:tabs>
                      <w:spacing w:line="256" w:lineRule="auto"/>
                      <w:rPr>
                        <w:rFonts w:ascii="Comic Sans MS" w:eastAsia="Calibri" w:hAnsi="Comic Sans MS"/>
                        <w:i/>
                        <w:sz w:val="24"/>
                        <w:szCs w:val="24"/>
                        <w:lang w:val="en-US"/>
                      </w:rPr>
                    </w:pPr>
                    <w:r w:rsidRPr="00C57490">
                      <w:rPr>
                        <w:rFonts w:ascii="Comic Sans MS" w:eastAsia="Calibri" w:hAnsi="Comic Sans MS"/>
                        <w:i/>
                        <w:sz w:val="24"/>
                        <w:szCs w:val="24"/>
                        <w:lang w:val="fr-FR"/>
                      </w:rPr>
                      <w:t xml:space="preserve">                                                   </w:t>
                    </w:r>
                    <w:r>
                      <w:rPr>
                        <w:rFonts w:ascii="Comic Sans MS" w:eastAsia="Calibri" w:hAnsi="Comic Sans MS"/>
                        <w:i/>
                        <w:sz w:val="24"/>
                        <w:szCs w:val="24"/>
                        <w:lang w:val="en-US"/>
                      </w:rPr>
                      <w:t>www.lfr.lu</w:t>
                    </w:r>
                  </w:p>
                </w:sdtContent>
              </w:sdt>
            </w:sdtContent>
          </w:sdt>
        </w:sdtContent>
      </w:sdt>
    </w:sdtContent>
  </w:sdt>
  <w:p w14:paraId="023F2EBF" w14:textId="77777777" w:rsidR="00EA4236" w:rsidRDefault="00EA4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91E70"/>
    <w:multiLevelType w:val="hybridMultilevel"/>
    <w:tmpl w:val="464063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CB4CDD"/>
    <w:multiLevelType w:val="hybridMultilevel"/>
    <w:tmpl w:val="464063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0503D6"/>
    <w:multiLevelType w:val="hybridMultilevel"/>
    <w:tmpl w:val="D390E4B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4CDA07F1"/>
    <w:multiLevelType w:val="hybridMultilevel"/>
    <w:tmpl w:val="93908B6A"/>
    <w:lvl w:ilvl="0" w:tplc="040C000F">
      <w:start w:val="1"/>
      <w:numFmt w:val="decimal"/>
      <w:lvlText w:val="%1."/>
      <w:lvlJc w:val="left"/>
      <w:pPr>
        <w:ind w:left="644"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A10ACF"/>
    <w:multiLevelType w:val="hybridMultilevel"/>
    <w:tmpl w:val="59F6A804"/>
    <w:lvl w:ilvl="0" w:tplc="F8D0D63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5FE5E6F"/>
    <w:multiLevelType w:val="hybridMultilevel"/>
    <w:tmpl w:val="14DC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E0"/>
    <w:rsid w:val="000241F7"/>
    <w:rsid w:val="00070A0D"/>
    <w:rsid w:val="00074CF7"/>
    <w:rsid w:val="00080412"/>
    <w:rsid w:val="00080565"/>
    <w:rsid w:val="00082096"/>
    <w:rsid w:val="000E4DF9"/>
    <w:rsid w:val="001046F9"/>
    <w:rsid w:val="0012032D"/>
    <w:rsid w:val="00162F51"/>
    <w:rsid w:val="001A7A7E"/>
    <w:rsid w:val="00201044"/>
    <w:rsid w:val="00260198"/>
    <w:rsid w:val="002D4AFA"/>
    <w:rsid w:val="002E7330"/>
    <w:rsid w:val="002F23E7"/>
    <w:rsid w:val="002F2503"/>
    <w:rsid w:val="00327CE7"/>
    <w:rsid w:val="00334CED"/>
    <w:rsid w:val="00342596"/>
    <w:rsid w:val="00343095"/>
    <w:rsid w:val="00350AEB"/>
    <w:rsid w:val="00374164"/>
    <w:rsid w:val="003D2DDB"/>
    <w:rsid w:val="003F20B0"/>
    <w:rsid w:val="003F5E2C"/>
    <w:rsid w:val="00444CF3"/>
    <w:rsid w:val="00446862"/>
    <w:rsid w:val="00452F2E"/>
    <w:rsid w:val="00476E51"/>
    <w:rsid w:val="00491259"/>
    <w:rsid w:val="004D2FC2"/>
    <w:rsid w:val="004D77D3"/>
    <w:rsid w:val="0050785B"/>
    <w:rsid w:val="0057545D"/>
    <w:rsid w:val="005773AD"/>
    <w:rsid w:val="006043A5"/>
    <w:rsid w:val="00612C35"/>
    <w:rsid w:val="00620667"/>
    <w:rsid w:val="00660FE2"/>
    <w:rsid w:val="006661E5"/>
    <w:rsid w:val="006D7B79"/>
    <w:rsid w:val="007230BD"/>
    <w:rsid w:val="00731181"/>
    <w:rsid w:val="00762671"/>
    <w:rsid w:val="00781F4B"/>
    <w:rsid w:val="00795C92"/>
    <w:rsid w:val="0083732E"/>
    <w:rsid w:val="00856500"/>
    <w:rsid w:val="00872AFE"/>
    <w:rsid w:val="008A2463"/>
    <w:rsid w:val="008C5C4E"/>
    <w:rsid w:val="00935151"/>
    <w:rsid w:val="00960AE5"/>
    <w:rsid w:val="00A04459"/>
    <w:rsid w:val="00A14E64"/>
    <w:rsid w:val="00A22BB7"/>
    <w:rsid w:val="00A26CAE"/>
    <w:rsid w:val="00A3629A"/>
    <w:rsid w:val="00A5449C"/>
    <w:rsid w:val="00A81CC0"/>
    <w:rsid w:val="00AA0607"/>
    <w:rsid w:val="00AB1ED0"/>
    <w:rsid w:val="00AF528E"/>
    <w:rsid w:val="00B60503"/>
    <w:rsid w:val="00B80D37"/>
    <w:rsid w:val="00BA2E17"/>
    <w:rsid w:val="00BF606B"/>
    <w:rsid w:val="00C13D7F"/>
    <w:rsid w:val="00C35ABE"/>
    <w:rsid w:val="00C642DC"/>
    <w:rsid w:val="00C75779"/>
    <w:rsid w:val="00CA4597"/>
    <w:rsid w:val="00D208B5"/>
    <w:rsid w:val="00D31B01"/>
    <w:rsid w:val="00D361C5"/>
    <w:rsid w:val="00D93ABB"/>
    <w:rsid w:val="00E16796"/>
    <w:rsid w:val="00E525DF"/>
    <w:rsid w:val="00E65BB8"/>
    <w:rsid w:val="00E666AB"/>
    <w:rsid w:val="00E847E4"/>
    <w:rsid w:val="00E91172"/>
    <w:rsid w:val="00EA4236"/>
    <w:rsid w:val="00EC72FB"/>
    <w:rsid w:val="00F23541"/>
    <w:rsid w:val="00F46C4A"/>
    <w:rsid w:val="00F5208C"/>
    <w:rsid w:val="00F534BD"/>
    <w:rsid w:val="00F72CE0"/>
    <w:rsid w:val="00F777A0"/>
    <w:rsid w:val="00F954CD"/>
    <w:rsid w:val="00F9746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D8FEB"/>
  <w15:docId w15:val="{B92154CA-0D79-B042-A075-674C9373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1F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F51"/>
    <w:pPr>
      <w:ind w:left="720"/>
      <w:contextualSpacing/>
    </w:pPr>
  </w:style>
  <w:style w:type="paragraph" w:styleId="Header">
    <w:name w:val="header"/>
    <w:basedOn w:val="Normal"/>
    <w:link w:val="HeaderChar"/>
    <w:uiPriority w:val="99"/>
    <w:unhideWhenUsed/>
    <w:rsid w:val="00B60503"/>
    <w:pPr>
      <w:tabs>
        <w:tab w:val="center" w:pos="4252"/>
        <w:tab w:val="right" w:pos="8504"/>
      </w:tabs>
      <w:spacing w:after="0" w:line="240" w:lineRule="auto"/>
    </w:pPr>
  </w:style>
  <w:style w:type="character" w:customStyle="1" w:styleId="HeaderChar">
    <w:name w:val="Header Char"/>
    <w:basedOn w:val="DefaultParagraphFont"/>
    <w:link w:val="Header"/>
    <w:uiPriority w:val="99"/>
    <w:rsid w:val="00B60503"/>
  </w:style>
  <w:style w:type="paragraph" w:styleId="Footer">
    <w:name w:val="footer"/>
    <w:basedOn w:val="Normal"/>
    <w:link w:val="FooterChar"/>
    <w:uiPriority w:val="99"/>
    <w:unhideWhenUsed/>
    <w:rsid w:val="00B60503"/>
    <w:pPr>
      <w:tabs>
        <w:tab w:val="center" w:pos="4252"/>
        <w:tab w:val="right" w:pos="8504"/>
      </w:tabs>
      <w:spacing w:after="0" w:line="240" w:lineRule="auto"/>
    </w:pPr>
  </w:style>
  <w:style w:type="character" w:customStyle="1" w:styleId="FooterChar">
    <w:name w:val="Footer Char"/>
    <w:basedOn w:val="DefaultParagraphFont"/>
    <w:link w:val="Footer"/>
    <w:uiPriority w:val="99"/>
    <w:rsid w:val="00B60503"/>
  </w:style>
  <w:style w:type="paragraph" w:styleId="BalloonText">
    <w:name w:val="Balloon Text"/>
    <w:basedOn w:val="Normal"/>
    <w:link w:val="BalloonTextChar"/>
    <w:uiPriority w:val="99"/>
    <w:semiHidden/>
    <w:unhideWhenUsed/>
    <w:rsid w:val="00B60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503"/>
    <w:rPr>
      <w:rFonts w:ascii="Tahoma" w:hAnsi="Tahoma" w:cs="Tahoma"/>
      <w:sz w:val="16"/>
      <w:szCs w:val="16"/>
    </w:rPr>
  </w:style>
  <w:style w:type="character" w:styleId="Hyperlink">
    <w:name w:val="Hyperlink"/>
    <w:basedOn w:val="DefaultParagraphFont"/>
    <w:uiPriority w:val="99"/>
    <w:unhideWhenUsed/>
    <w:rsid w:val="00B60503"/>
    <w:rPr>
      <w:color w:val="0563C1" w:themeColor="hyperlink"/>
      <w:u w:val="single"/>
    </w:rPr>
  </w:style>
  <w:style w:type="paragraph" w:customStyle="1" w:styleId="m-1655537395715511537msolistparagraph">
    <w:name w:val="m_-1655537395715511537msolistparagraph"/>
    <w:basedOn w:val="Normal"/>
    <w:rsid w:val="00B6050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1Char">
    <w:name w:val="Heading 1 Char"/>
    <w:basedOn w:val="DefaultParagraphFont"/>
    <w:link w:val="Heading1"/>
    <w:uiPriority w:val="9"/>
    <w:rsid w:val="00781F4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81F4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439">
      <w:bodyDiv w:val="1"/>
      <w:marLeft w:val="0"/>
      <w:marRight w:val="0"/>
      <w:marTop w:val="0"/>
      <w:marBottom w:val="0"/>
      <w:divBdr>
        <w:top w:val="none" w:sz="0" w:space="0" w:color="auto"/>
        <w:left w:val="none" w:sz="0" w:space="0" w:color="auto"/>
        <w:bottom w:val="none" w:sz="0" w:space="0" w:color="auto"/>
        <w:right w:val="none" w:sz="0" w:space="0" w:color="auto"/>
      </w:divBdr>
    </w:div>
    <w:div w:id="463475362">
      <w:bodyDiv w:val="1"/>
      <w:marLeft w:val="0"/>
      <w:marRight w:val="0"/>
      <w:marTop w:val="0"/>
      <w:marBottom w:val="0"/>
      <w:divBdr>
        <w:top w:val="none" w:sz="0" w:space="0" w:color="auto"/>
        <w:left w:val="none" w:sz="0" w:space="0" w:color="auto"/>
        <w:bottom w:val="none" w:sz="0" w:space="0" w:color="auto"/>
        <w:right w:val="none" w:sz="0" w:space="0" w:color="auto"/>
      </w:divBdr>
      <w:divsChild>
        <w:div w:id="580525202">
          <w:marLeft w:val="0"/>
          <w:marRight w:val="0"/>
          <w:marTop w:val="0"/>
          <w:marBottom w:val="0"/>
          <w:divBdr>
            <w:top w:val="none" w:sz="0" w:space="0" w:color="auto"/>
            <w:left w:val="none" w:sz="0" w:space="0" w:color="auto"/>
            <w:bottom w:val="none" w:sz="0" w:space="0" w:color="auto"/>
            <w:right w:val="none" w:sz="0" w:space="0" w:color="auto"/>
          </w:divBdr>
          <w:divsChild>
            <w:div w:id="1239973240">
              <w:marLeft w:val="0"/>
              <w:marRight w:val="0"/>
              <w:marTop w:val="0"/>
              <w:marBottom w:val="0"/>
              <w:divBdr>
                <w:top w:val="none" w:sz="0" w:space="0" w:color="auto"/>
                <w:left w:val="none" w:sz="0" w:space="0" w:color="auto"/>
                <w:bottom w:val="none" w:sz="0" w:space="0" w:color="auto"/>
                <w:right w:val="none" w:sz="0" w:space="0" w:color="auto"/>
              </w:divBdr>
              <w:divsChild>
                <w:div w:id="12908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3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nna.sehovic@caritas.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4706</Characters>
  <Application>Microsoft Office Word</Application>
  <DocSecurity>0</DocSecurity>
  <Lines>39</Lines>
  <Paragraphs>11</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Rosalía</dc:creator>
  <cp:lastModifiedBy>CHARLES Marie-Cécile</cp:lastModifiedBy>
  <cp:revision>4</cp:revision>
  <dcterms:created xsi:type="dcterms:W3CDTF">2021-06-18T13:57:00Z</dcterms:created>
  <dcterms:modified xsi:type="dcterms:W3CDTF">2021-06-18T13:58:00Z</dcterms:modified>
</cp:coreProperties>
</file>